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DC8E" w14:textId="296858D3" w:rsidR="00AF4C27" w:rsidRDefault="006669D2">
      <w:pPr>
        <w:spacing w:line="246" w:lineRule="exact"/>
        <w:rPr>
          <w:rFonts w:ascii="Times New Roman"/>
          <w:sz w:val="21"/>
        </w:rPr>
        <w:sectPr w:rsidR="00AF4C27">
          <w:pgSz w:w="12240" w:h="15840"/>
          <w:pgMar w:top="880" w:right="1100" w:bottom="280" w:left="1220" w:header="720" w:footer="720" w:gutter="0"/>
          <w:cols w:space="720"/>
        </w:sectPr>
      </w:pPr>
      <w:r>
        <w:rPr>
          <w:noProof/>
        </w:rPr>
        <w:drawing>
          <wp:anchor distT="0" distB="0" distL="114300" distR="114300" simplePos="0" relativeHeight="251659264" behindDoc="0" locked="0" layoutInCell="1" allowOverlap="1" wp14:anchorId="7A7524CD" wp14:editId="19043F05">
            <wp:simplePos x="0" y="0"/>
            <wp:positionH relativeFrom="column">
              <wp:posOffset>-3810</wp:posOffset>
            </wp:positionH>
            <wp:positionV relativeFrom="paragraph">
              <wp:posOffset>-209550</wp:posOffset>
            </wp:positionV>
            <wp:extent cx="6066790" cy="7950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66790" cy="7950835"/>
                    </a:xfrm>
                    <a:prstGeom prst="rect">
                      <a:avLst/>
                    </a:prstGeom>
                  </pic:spPr>
                </pic:pic>
              </a:graphicData>
            </a:graphic>
            <wp14:sizeRelV relativeFrom="margin">
              <wp14:pctHeight>0</wp14:pctHeight>
            </wp14:sizeRelV>
          </wp:anchor>
        </w:drawing>
      </w:r>
      <w:r>
        <w:rPr>
          <w:noProof/>
        </w:rPr>
        <w:drawing>
          <wp:inline distT="0" distB="0" distL="0" distR="0" wp14:anchorId="15AAADF6" wp14:editId="4FE085DE">
            <wp:extent cx="6067425" cy="7219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67425" cy="7219950"/>
                    </a:xfrm>
                    <a:prstGeom prst="rect">
                      <a:avLst/>
                    </a:prstGeom>
                  </pic:spPr>
                </pic:pic>
              </a:graphicData>
            </a:graphic>
          </wp:inline>
        </w:drawing>
      </w:r>
      <w:r>
        <w:rPr>
          <w:noProof/>
        </w:rPr>
        <w:drawing>
          <wp:inline distT="0" distB="0" distL="0" distR="0" wp14:anchorId="1866DA07" wp14:editId="30FD583C">
            <wp:extent cx="6067425" cy="7219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67425" cy="7219950"/>
                    </a:xfrm>
                    <a:prstGeom prst="rect">
                      <a:avLst/>
                    </a:prstGeom>
                  </pic:spPr>
                </pic:pic>
              </a:graphicData>
            </a:graphic>
          </wp:inline>
        </w:drawing>
      </w:r>
    </w:p>
    <w:p w14:paraId="5AD2167D" w14:textId="77777777" w:rsidR="00AF4C27" w:rsidRDefault="00B132F9">
      <w:pPr>
        <w:spacing w:before="79" w:line="242" w:lineRule="auto"/>
        <w:ind w:left="2363" w:right="23"/>
        <w:rPr>
          <w:b/>
          <w:sz w:val="28"/>
        </w:rPr>
      </w:pPr>
      <w:r>
        <w:rPr>
          <w:noProof/>
        </w:rPr>
        <w:lastRenderedPageBreak/>
        <w:drawing>
          <wp:anchor distT="0" distB="0" distL="0" distR="0" simplePos="0" relativeHeight="251671552" behindDoc="0" locked="0" layoutInCell="1" allowOverlap="1" wp14:anchorId="59BC6DA0" wp14:editId="2CC687CA">
            <wp:simplePos x="0" y="0"/>
            <wp:positionH relativeFrom="page">
              <wp:posOffset>1092835</wp:posOffset>
            </wp:positionH>
            <wp:positionV relativeFrom="paragraph">
              <wp:posOffset>76286</wp:posOffset>
            </wp:positionV>
            <wp:extent cx="912494" cy="75799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912494" cy="757999"/>
                    </a:xfrm>
                    <a:prstGeom prst="rect">
                      <a:avLst/>
                    </a:prstGeom>
                  </pic:spPr>
                </pic:pic>
              </a:graphicData>
            </a:graphic>
          </wp:anchor>
        </w:drawing>
      </w:r>
      <w:r>
        <w:rPr>
          <w:b/>
          <w:sz w:val="28"/>
        </w:rPr>
        <w:t>Langley Policy Directive</w:t>
      </w:r>
    </w:p>
    <w:p w14:paraId="48B5B09F" w14:textId="77777777" w:rsidR="00AF4C27" w:rsidRDefault="00B132F9">
      <w:pPr>
        <w:pStyle w:val="BodyText"/>
        <w:spacing w:before="5"/>
        <w:rPr>
          <w:b/>
          <w:sz w:val="23"/>
        </w:rPr>
      </w:pPr>
      <w:r>
        <w:br w:type="column"/>
      </w:r>
    </w:p>
    <w:p w14:paraId="7D459D39" w14:textId="77777777" w:rsidR="00AF4C27" w:rsidRDefault="00B132F9">
      <w:pPr>
        <w:ind w:left="1698"/>
        <w:rPr>
          <w:b/>
        </w:rPr>
      </w:pPr>
      <w:r>
        <w:rPr>
          <w:b/>
        </w:rPr>
        <w:t>LAPD 9050.7</w:t>
      </w:r>
      <w:r>
        <w:rPr>
          <w:b/>
          <w:spacing w:val="-5"/>
        </w:rPr>
        <w:t xml:space="preserve"> </w:t>
      </w:r>
      <w:r>
        <w:rPr>
          <w:b/>
        </w:rPr>
        <w:t>F</w:t>
      </w:r>
    </w:p>
    <w:p w14:paraId="72AD8F43" w14:textId="77777777" w:rsidR="00AF4C27" w:rsidRDefault="00B132F9">
      <w:pPr>
        <w:spacing w:before="1"/>
        <w:ind w:left="501" w:right="510" w:firstLine="156"/>
        <w:rPr>
          <w:b/>
        </w:rPr>
      </w:pPr>
      <w:r>
        <w:rPr>
          <w:b/>
        </w:rPr>
        <w:t xml:space="preserve">Effective Date: </w:t>
      </w:r>
      <w:r>
        <w:rPr>
          <w:b/>
          <w:spacing w:val="-4"/>
        </w:rPr>
        <w:t xml:space="preserve">8/18/2017 </w:t>
      </w:r>
      <w:r>
        <w:rPr>
          <w:b/>
        </w:rPr>
        <w:t>Expiration Date:</w:t>
      </w:r>
      <w:r>
        <w:rPr>
          <w:b/>
          <w:spacing w:val="-13"/>
        </w:rPr>
        <w:t xml:space="preserve"> </w:t>
      </w:r>
      <w:r>
        <w:rPr>
          <w:b/>
          <w:spacing w:val="-3"/>
        </w:rPr>
        <w:t>8/31/2022</w:t>
      </w:r>
    </w:p>
    <w:p w14:paraId="075DEB6A" w14:textId="77777777" w:rsidR="00AF4C27" w:rsidRDefault="00AF4C27">
      <w:pPr>
        <w:sectPr w:rsidR="00AF4C27">
          <w:pgSz w:w="12240" w:h="15840"/>
          <w:pgMar w:top="220" w:right="1100" w:bottom="280" w:left="1220" w:header="720" w:footer="720" w:gutter="0"/>
          <w:cols w:num="2" w:space="720" w:equalWidth="0">
            <w:col w:w="3589" w:space="2611"/>
            <w:col w:w="3720"/>
          </w:cols>
        </w:sectPr>
      </w:pPr>
    </w:p>
    <w:p w14:paraId="391CEE8A" w14:textId="77777777" w:rsidR="00AF4C27" w:rsidRDefault="00B132F9">
      <w:pPr>
        <w:pStyle w:val="BodyText"/>
        <w:rPr>
          <w:b/>
          <w:sz w:val="20"/>
        </w:rPr>
      </w:pPr>
      <w:r>
        <w:pict w14:anchorId="5754231A">
          <v:line id="_x0000_s2051" style="position:absolute;z-index:251670528;mso-position-horizontal-relative:page;mso-position-vertical-relative:page" from="1in,85.1pt" to="585.35pt,85.1pt" strokeweight="2.04pt">
            <w10:wrap anchorx="page" anchory="page"/>
          </v:line>
        </w:pict>
      </w:r>
    </w:p>
    <w:p w14:paraId="25F80458" w14:textId="77777777" w:rsidR="00AF4C27" w:rsidRDefault="00AF4C27">
      <w:pPr>
        <w:pStyle w:val="BodyText"/>
        <w:spacing w:before="6"/>
        <w:rPr>
          <w:b/>
          <w:sz w:val="22"/>
        </w:rPr>
      </w:pPr>
    </w:p>
    <w:p w14:paraId="36CB6023" w14:textId="77777777" w:rsidR="00AF4C27" w:rsidRDefault="00B132F9">
      <w:pPr>
        <w:spacing w:before="1"/>
        <w:ind w:left="220" w:right="1488"/>
        <w:rPr>
          <w:b/>
        </w:rPr>
      </w:pPr>
      <w:r>
        <w:rPr>
          <w:b/>
        </w:rPr>
        <w:t>Subject: Use of Langley Research Center Facilities and Grounds for Employee Efficiency, Welfare, and Morale Purposes</w:t>
      </w:r>
    </w:p>
    <w:p w14:paraId="3333F316" w14:textId="77777777" w:rsidR="00AF4C27" w:rsidRDefault="00B132F9">
      <w:pPr>
        <w:spacing w:before="117"/>
        <w:ind w:left="220"/>
        <w:rPr>
          <w:b/>
          <w:sz w:val="18"/>
        </w:rPr>
      </w:pPr>
      <w:r>
        <w:rPr>
          <w:b/>
          <w:sz w:val="18"/>
        </w:rPr>
        <w:t>Responsible Office: Office of Human Capital Management (OHCM)</w:t>
      </w:r>
    </w:p>
    <w:p w14:paraId="6B015AB2" w14:textId="77777777" w:rsidR="00AF4C27" w:rsidRDefault="00AF4C27">
      <w:pPr>
        <w:pStyle w:val="BodyText"/>
        <w:rPr>
          <w:b/>
          <w:sz w:val="20"/>
        </w:rPr>
      </w:pPr>
    </w:p>
    <w:p w14:paraId="2E015859" w14:textId="77777777" w:rsidR="00AF4C27" w:rsidRDefault="00AF4C27">
      <w:pPr>
        <w:pStyle w:val="BodyText"/>
        <w:spacing w:before="3"/>
        <w:rPr>
          <w:b/>
          <w:sz w:val="28"/>
        </w:rPr>
      </w:pPr>
    </w:p>
    <w:p w14:paraId="04A72793" w14:textId="77777777" w:rsidR="00AF4C27" w:rsidRDefault="00B132F9">
      <w:pPr>
        <w:pStyle w:val="Heading1"/>
        <w:numPr>
          <w:ilvl w:val="0"/>
          <w:numId w:val="2"/>
        </w:numPr>
        <w:tabs>
          <w:tab w:val="left" w:pos="937"/>
          <w:tab w:val="left" w:pos="938"/>
        </w:tabs>
      </w:pPr>
      <w:r>
        <w:t>POLICY</w:t>
      </w:r>
    </w:p>
    <w:p w14:paraId="1BA5F2B2" w14:textId="77777777" w:rsidR="00AF4C27" w:rsidRDefault="00B132F9">
      <w:pPr>
        <w:pStyle w:val="BodyText"/>
        <w:spacing w:before="120"/>
        <w:ind w:left="220"/>
      </w:pPr>
      <w:r>
        <w:t xml:space="preserve">It is the policy </w:t>
      </w:r>
      <w:r>
        <w:t>of LaRC to ensure that:</w:t>
      </w:r>
    </w:p>
    <w:p w14:paraId="485C444C" w14:textId="77777777" w:rsidR="00AF4C27" w:rsidRDefault="00B132F9">
      <w:pPr>
        <w:pStyle w:val="ListParagraph"/>
        <w:numPr>
          <w:ilvl w:val="0"/>
          <w:numId w:val="1"/>
        </w:numPr>
        <w:tabs>
          <w:tab w:val="left" w:pos="937"/>
          <w:tab w:val="left" w:pos="938"/>
        </w:tabs>
        <w:spacing w:before="120"/>
        <w:ind w:right="609"/>
        <w:rPr>
          <w:sz w:val="24"/>
        </w:rPr>
      </w:pPr>
      <w:r>
        <w:rPr>
          <w:sz w:val="24"/>
        </w:rPr>
        <w:t>When not being used for official purposes, NASA Langley Research Center (LaRC) facilities and grounds may be used to support activities directly contributing to the efficiency, welfare, and morale of Center employees. The</w:t>
      </w:r>
      <w:r>
        <w:rPr>
          <w:spacing w:val="-45"/>
          <w:sz w:val="24"/>
        </w:rPr>
        <w:t xml:space="preserve"> </w:t>
      </w:r>
      <w:r>
        <w:rPr>
          <w:sz w:val="24"/>
        </w:rPr>
        <w:t>LF 268, NA</w:t>
      </w:r>
      <w:r>
        <w:rPr>
          <w:sz w:val="24"/>
        </w:rPr>
        <w:t xml:space="preserve">SA Langley Research Center Facility Usage Request, has a list of facilities primarily affected by this policy. However, this policy applies to all facilities located on LaRC, even those not specifically identified on LF 268. Any question regarding the use </w:t>
      </w:r>
      <w:r>
        <w:rPr>
          <w:sz w:val="24"/>
        </w:rPr>
        <w:t>of other facilities not set forth in the LF 268 will be determined on a case-by-case basis consistent with this</w:t>
      </w:r>
      <w:r>
        <w:rPr>
          <w:spacing w:val="-16"/>
          <w:sz w:val="24"/>
        </w:rPr>
        <w:t xml:space="preserve"> </w:t>
      </w:r>
      <w:r>
        <w:rPr>
          <w:sz w:val="24"/>
        </w:rPr>
        <w:t>policy.</w:t>
      </w:r>
    </w:p>
    <w:p w14:paraId="16B4E2D7" w14:textId="77777777" w:rsidR="00AF4C27" w:rsidRDefault="00AF4C27">
      <w:pPr>
        <w:pStyle w:val="BodyText"/>
        <w:spacing w:before="1"/>
      </w:pPr>
    </w:p>
    <w:p w14:paraId="346F13AB" w14:textId="77777777" w:rsidR="00AF4C27" w:rsidRDefault="00B132F9">
      <w:pPr>
        <w:pStyle w:val="ListParagraph"/>
        <w:numPr>
          <w:ilvl w:val="0"/>
          <w:numId w:val="1"/>
        </w:numPr>
        <w:tabs>
          <w:tab w:val="left" w:pos="937"/>
          <w:tab w:val="left" w:pos="938"/>
        </w:tabs>
        <w:ind w:left="940" w:right="958"/>
        <w:rPr>
          <w:sz w:val="24"/>
        </w:rPr>
      </w:pPr>
      <w:r>
        <w:rPr>
          <w:sz w:val="24"/>
        </w:rPr>
        <w:t>The</w:t>
      </w:r>
      <w:r>
        <w:rPr>
          <w:spacing w:val="-10"/>
          <w:sz w:val="24"/>
        </w:rPr>
        <w:t xml:space="preserve"> </w:t>
      </w:r>
      <w:r>
        <w:rPr>
          <w:sz w:val="24"/>
        </w:rPr>
        <w:t>following</w:t>
      </w:r>
      <w:r>
        <w:rPr>
          <w:spacing w:val="-9"/>
          <w:sz w:val="24"/>
        </w:rPr>
        <w:t xml:space="preserve"> </w:t>
      </w:r>
      <w:r>
        <w:rPr>
          <w:sz w:val="24"/>
        </w:rPr>
        <w:t>employee</w:t>
      </w:r>
      <w:r>
        <w:rPr>
          <w:spacing w:val="-6"/>
          <w:sz w:val="24"/>
        </w:rPr>
        <w:t xml:space="preserve"> </w:t>
      </w:r>
      <w:r>
        <w:rPr>
          <w:sz w:val="24"/>
        </w:rPr>
        <w:t>groups</w:t>
      </w:r>
      <w:r>
        <w:rPr>
          <w:spacing w:val="-13"/>
          <w:sz w:val="24"/>
        </w:rPr>
        <w:t xml:space="preserve"> </w:t>
      </w:r>
      <w:r>
        <w:rPr>
          <w:sz w:val="24"/>
        </w:rPr>
        <w:t>may</w:t>
      </w:r>
      <w:r>
        <w:rPr>
          <w:spacing w:val="-12"/>
          <w:sz w:val="24"/>
        </w:rPr>
        <w:t xml:space="preserve"> </w:t>
      </w:r>
      <w:r>
        <w:rPr>
          <w:sz w:val="24"/>
        </w:rPr>
        <w:t>use</w:t>
      </w:r>
      <w:r>
        <w:rPr>
          <w:spacing w:val="-9"/>
          <w:sz w:val="24"/>
        </w:rPr>
        <w:t xml:space="preserve"> </w:t>
      </w:r>
      <w:r>
        <w:rPr>
          <w:sz w:val="24"/>
        </w:rPr>
        <w:t>facilities</w:t>
      </w:r>
      <w:r>
        <w:rPr>
          <w:spacing w:val="-8"/>
          <w:sz w:val="24"/>
        </w:rPr>
        <w:t xml:space="preserve"> </w:t>
      </w:r>
      <w:r>
        <w:rPr>
          <w:sz w:val="24"/>
        </w:rPr>
        <w:t>and</w:t>
      </w:r>
      <w:r>
        <w:rPr>
          <w:spacing w:val="-10"/>
          <w:sz w:val="24"/>
        </w:rPr>
        <w:t xml:space="preserve"> </w:t>
      </w:r>
      <w:r>
        <w:rPr>
          <w:sz w:val="24"/>
        </w:rPr>
        <w:t>grounds</w:t>
      </w:r>
      <w:r>
        <w:rPr>
          <w:spacing w:val="-7"/>
          <w:sz w:val="24"/>
        </w:rPr>
        <w:t xml:space="preserve"> </w:t>
      </w:r>
      <w:r>
        <w:rPr>
          <w:sz w:val="24"/>
        </w:rPr>
        <w:t>for</w:t>
      </w:r>
      <w:r>
        <w:rPr>
          <w:spacing w:val="-11"/>
          <w:sz w:val="24"/>
        </w:rPr>
        <w:t xml:space="preserve"> </w:t>
      </w:r>
      <w:r>
        <w:rPr>
          <w:sz w:val="24"/>
        </w:rPr>
        <w:t>efficiency, welfare, and morale purposes as set forth in this</w:t>
      </w:r>
      <w:r>
        <w:rPr>
          <w:spacing w:val="-20"/>
          <w:sz w:val="24"/>
        </w:rPr>
        <w:t xml:space="preserve"> </w:t>
      </w:r>
      <w:r>
        <w:rPr>
          <w:sz w:val="24"/>
        </w:rPr>
        <w:t>policy:</w:t>
      </w:r>
    </w:p>
    <w:p w14:paraId="24525E7D" w14:textId="77777777" w:rsidR="00AF4C27" w:rsidRDefault="00AF4C27">
      <w:pPr>
        <w:pStyle w:val="BodyText"/>
      </w:pPr>
    </w:p>
    <w:p w14:paraId="06FFB350" w14:textId="77777777" w:rsidR="00AF4C27" w:rsidRDefault="00B132F9">
      <w:pPr>
        <w:pStyle w:val="ListParagraph"/>
        <w:numPr>
          <w:ilvl w:val="1"/>
          <w:numId w:val="1"/>
        </w:numPr>
        <w:tabs>
          <w:tab w:val="left" w:pos="1657"/>
          <w:tab w:val="left" w:pos="1658"/>
        </w:tabs>
        <w:rPr>
          <w:sz w:val="24"/>
        </w:rPr>
      </w:pPr>
      <w:r>
        <w:rPr>
          <w:sz w:val="24"/>
        </w:rPr>
        <w:t>The LaRC civil servant</w:t>
      </w:r>
      <w:r>
        <w:rPr>
          <w:spacing w:val="-8"/>
          <w:sz w:val="24"/>
        </w:rPr>
        <w:t xml:space="preserve"> </w:t>
      </w:r>
      <w:proofErr w:type="gramStart"/>
      <w:r>
        <w:rPr>
          <w:sz w:val="24"/>
        </w:rPr>
        <w:t>workforce;</w:t>
      </w:r>
      <w:proofErr w:type="gramEnd"/>
    </w:p>
    <w:p w14:paraId="1A8EA5A2" w14:textId="77777777" w:rsidR="00AF4C27" w:rsidRDefault="00AF4C27">
      <w:pPr>
        <w:pStyle w:val="BodyText"/>
      </w:pPr>
    </w:p>
    <w:p w14:paraId="6D74F9B6" w14:textId="77777777" w:rsidR="00AF4C27" w:rsidRDefault="00B132F9">
      <w:pPr>
        <w:pStyle w:val="ListParagraph"/>
        <w:numPr>
          <w:ilvl w:val="1"/>
          <w:numId w:val="1"/>
        </w:numPr>
        <w:tabs>
          <w:tab w:val="left" w:pos="1657"/>
          <w:tab w:val="left" w:pos="1658"/>
        </w:tabs>
        <w:rPr>
          <w:sz w:val="24"/>
        </w:rPr>
      </w:pPr>
      <w:r>
        <w:rPr>
          <w:sz w:val="24"/>
        </w:rPr>
        <w:t>An individual LaRC organizational unit</w:t>
      </w:r>
      <w:r>
        <w:rPr>
          <w:spacing w:val="-3"/>
          <w:sz w:val="24"/>
        </w:rPr>
        <w:t xml:space="preserve"> </w:t>
      </w:r>
      <w:r>
        <w:rPr>
          <w:sz w:val="24"/>
        </w:rPr>
        <w:t>(OU</w:t>
      </w:r>
      <w:proofErr w:type="gramStart"/>
      <w:r>
        <w:rPr>
          <w:sz w:val="24"/>
        </w:rPr>
        <w:t>);</w:t>
      </w:r>
      <w:proofErr w:type="gramEnd"/>
    </w:p>
    <w:p w14:paraId="3B9CAE5C" w14:textId="77777777" w:rsidR="00AF4C27" w:rsidRDefault="00AF4C27">
      <w:pPr>
        <w:pStyle w:val="BodyText"/>
      </w:pPr>
    </w:p>
    <w:p w14:paraId="04D9C0FD" w14:textId="77777777" w:rsidR="00AF4C27" w:rsidRDefault="00B132F9">
      <w:pPr>
        <w:pStyle w:val="ListParagraph"/>
        <w:numPr>
          <w:ilvl w:val="1"/>
          <w:numId w:val="1"/>
        </w:numPr>
        <w:tabs>
          <w:tab w:val="left" w:pos="1660"/>
          <w:tab w:val="left" w:pos="1661"/>
        </w:tabs>
        <w:ind w:left="1660" w:hanging="723"/>
        <w:rPr>
          <w:sz w:val="24"/>
        </w:rPr>
      </w:pPr>
      <w:r>
        <w:rPr>
          <w:sz w:val="24"/>
        </w:rPr>
        <w:t xml:space="preserve">LaRC Exchange groups, </w:t>
      </w:r>
      <w:proofErr w:type="gramStart"/>
      <w:r>
        <w:rPr>
          <w:sz w:val="24"/>
        </w:rPr>
        <w:t>teams</w:t>
      </w:r>
      <w:proofErr w:type="gramEnd"/>
      <w:r>
        <w:rPr>
          <w:sz w:val="24"/>
        </w:rPr>
        <w:t xml:space="preserve"> and activities;</w:t>
      </w:r>
      <w:r>
        <w:rPr>
          <w:spacing w:val="-11"/>
          <w:sz w:val="24"/>
        </w:rPr>
        <w:t xml:space="preserve"> </w:t>
      </w:r>
      <w:r>
        <w:rPr>
          <w:sz w:val="24"/>
        </w:rPr>
        <w:t>and</w:t>
      </w:r>
    </w:p>
    <w:p w14:paraId="30CD5AEA" w14:textId="77777777" w:rsidR="00AF4C27" w:rsidRDefault="00AF4C27">
      <w:pPr>
        <w:pStyle w:val="BodyText"/>
      </w:pPr>
    </w:p>
    <w:p w14:paraId="512594E7" w14:textId="77777777" w:rsidR="00AF4C27" w:rsidRDefault="00B132F9">
      <w:pPr>
        <w:pStyle w:val="ListParagraph"/>
        <w:numPr>
          <w:ilvl w:val="1"/>
          <w:numId w:val="1"/>
        </w:numPr>
        <w:tabs>
          <w:tab w:val="left" w:pos="1660"/>
          <w:tab w:val="left" w:pos="1661"/>
        </w:tabs>
        <w:ind w:left="1660" w:hanging="723"/>
        <w:rPr>
          <w:sz w:val="24"/>
        </w:rPr>
      </w:pPr>
      <w:r>
        <w:rPr>
          <w:sz w:val="24"/>
        </w:rPr>
        <w:t>LaRC contractor</w:t>
      </w:r>
      <w:r>
        <w:rPr>
          <w:spacing w:val="-6"/>
          <w:sz w:val="24"/>
        </w:rPr>
        <w:t xml:space="preserve"> </w:t>
      </w:r>
      <w:r>
        <w:rPr>
          <w:sz w:val="24"/>
        </w:rPr>
        <w:t>organizations.</w:t>
      </w:r>
    </w:p>
    <w:p w14:paraId="29CE5037" w14:textId="77777777" w:rsidR="00AF4C27" w:rsidRDefault="00AF4C27">
      <w:pPr>
        <w:pStyle w:val="BodyText"/>
      </w:pPr>
    </w:p>
    <w:p w14:paraId="6AE80FD7" w14:textId="77777777" w:rsidR="00AF4C27" w:rsidRDefault="00B132F9">
      <w:pPr>
        <w:pStyle w:val="BodyText"/>
        <w:ind w:left="220" w:right="390"/>
      </w:pPr>
      <w:r>
        <w:rPr>
          <w:b/>
        </w:rPr>
        <w:t>NOTE</w:t>
      </w:r>
      <w:r>
        <w:t>: Family members and guests of LaRC employees, retirees, contractor employees, and official visitors may participate in employee efficiency, welfare, and morale events.</w:t>
      </w:r>
    </w:p>
    <w:p w14:paraId="63B49E58" w14:textId="77777777" w:rsidR="00AF4C27" w:rsidRDefault="00AF4C27">
      <w:pPr>
        <w:pStyle w:val="BodyText"/>
      </w:pPr>
    </w:p>
    <w:p w14:paraId="232B7DE5" w14:textId="77777777" w:rsidR="00AF4C27" w:rsidRDefault="00B132F9">
      <w:pPr>
        <w:pStyle w:val="ListParagraph"/>
        <w:numPr>
          <w:ilvl w:val="0"/>
          <w:numId w:val="1"/>
        </w:numPr>
        <w:tabs>
          <w:tab w:val="left" w:pos="937"/>
          <w:tab w:val="left" w:pos="938"/>
        </w:tabs>
        <w:spacing w:before="1"/>
        <w:ind w:right="632"/>
        <w:rPr>
          <w:sz w:val="24"/>
        </w:rPr>
      </w:pPr>
      <w:r>
        <w:rPr>
          <w:sz w:val="24"/>
        </w:rPr>
        <w:t>Official Functions by the Office of the Director, core mission functions, and Center-w</w:t>
      </w:r>
      <w:r>
        <w:rPr>
          <w:sz w:val="24"/>
        </w:rPr>
        <w:t>ide morale activities that are scheduled 90 days in advance generally take precedence over all other activities. Other activities will be scheduled on</w:t>
      </w:r>
      <w:r>
        <w:rPr>
          <w:spacing w:val="-36"/>
          <w:sz w:val="24"/>
        </w:rPr>
        <w:t xml:space="preserve"> </w:t>
      </w:r>
      <w:r>
        <w:rPr>
          <w:sz w:val="24"/>
        </w:rPr>
        <w:t>a first-come, first serve basis in the following order of</w:t>
      </w:r>
      <w:r>
        <w:rPr>
          <w:spacing w:val="-24"/>
          <w:sz w:val="24"/>
        </w:rPr>
        <w:t xml:space="preserve"> </w:t>
      </w:r>
      <w:r>
        <w:rPr>
          <w:sz w:val="24"/>
        </w:rPr>
        <w:t>precedence:</w:t>
      </w:r>
    </w:p>
    <w:p w14:paraId="5689918F" w14:textId="77777777" w:rsidR="00AF4C27" w:rsidRDefault="00AF4C27">
      <w:pPr>
        <w:pStyle w:val="BodyText"/>
        <w:spacing w:before="9"/>
        <w:rPr>
          <w:sz w:val="23"/>
        </w:rPr>
      </w:pPr>
    </w:p>
    <w:p w14:paraId="76A1ECD8" w14:textId="77777777" w:rsidR="00AF4C27" w:rsidRDefault="00B132F9">
      <w:pPr>
        <w:pStyle w:val="ListParagraph"/>
        <w:numPr>
          <w:ilvl w:val="1"/>
          <w:numId w:val="1"/>
        </w:numPr>
        <w:tabs>
          <w:tab w:val="left" w:pos="1660"/>
          <w:tab w:val="left" w:pos="1661"/>
        </w:tabs>
        <w:ind w:left="1660" w:hanging="723"/>
        <w:rPr>
          <w:sz w:val="24"/>
        </w:rPr>
      </w:pPr>
      <w:r>
        <w:rPr>
          <w:sz w:val="24"/>
        </w:rPr>
        <w:t>Center-wide</w:t>
      </w:r>
      <w:r>
        <w:rPr>
          <w:spacing w:val="-2"/>
          <w:sz w:val="24"/>
        </w:rPr>
        <w:t xml:space="preserve"> </w:t>
      </w:r>
      <w:proofErr w:type="gramStart"/>
      <w:r>
        <w:rPr>
          <w:sz w:val="24"/>
        </w:rPr>
        <w:t>activities;</w:t>
      </w:r>
      <w:proofErr w:type="gramEnd"/>
    </w:p>
    <w:p w14:paraId="3D0808C4" w14:textId="77777777" w:rsidR="00AF4C27" w:rsidRDefault="00AF4C27">
      <w:pPr>
        <w:pStyle w:val="BodyText"/>
      </w:pPr>
    </w:p>
    <w:p w14:paraId="78450910" w14:textId="77777777" w:rsidR="00AF4C27" w:rsidRDefault="00B132F9">
      <w:pPr>
        <w:pStyle w:val="ListParagraph"/>
        <w:numPr>
          <w:ilvl w:val="1"/>
          <w:numId w:val="1"/>
        </w:numPr>
        <w:tabs>
          <w:tab w:val="left" w:pos="1660"/>
          <w:tab w:val="left" w:pos="1661"/>
        </w:tabs>
        <w:ind w:left="1660" w:hanging="723"/>
        <w:rPr>
          <w:sz w:val="24"/>
        </w:rPr>
      </w:pPr>
      <w:r>
        <w:rPr>
          <w:sz w:val="24"/>
        </w:rPr>
        <w:t>Morale ac</w:t>
      </w:r>
      <w:r>
        <w:rPr>
          <w:sz w:val="24"/>
        </w:rPr>
        <w:t>tivities conducted by specific LaRC organizations;</w:t>
      </w:r>
      <w:r>
        <w:rPr>
          <w:spacing w:val="-16"/>
          <w:sz w:val="24"/>
        </w:rPr>
        <w:t xml:space="preserve"> </w:t>
      </w:r>
      <w:r>
        <w:rPr>
          <w:sz w:val="24"/>
        </w:rPr>
        <w:t>and</w:t>
      </w:r>
    </w:p>
    <w:p w14:paraId="0B799E0E" w14:textId="77777777" w:rsidR="00AF4C27" w:rsidRDefault="00AF4C27">
      <w:pPr>
        <w:pStyle w:val="BodyText"/>
        <w:rPr>
          <w:sz w:val="26"/>
        </w:rPr>
      </w:pPr>
    </w:p>
    <w:p w14:paraId="53B140A6" w14:textId="77777777" w:rsidR="00AF4C27" w:rsidRDefault="00AF4C27">
      <w:pPr>
        <w:pStyle w:val="BodyText"/>
        <w:spacing w:before="6"/>
        <w:rPr>
          <w:sz w:val="31"/>
        </w:rPr>
      </w:pPr>
    </w:p>
    <w:p w14:paraId="5209F7AC" w14:textId="77777777" w:rsidR="00AF4C27" w:rsidRDefault="00B132F9">
      <w:pPr>
        <w:ind w:left="2152" w:right="2267"/>
        <w:jc w:val="center"/>
        <w:rPr>
          <w:sz w:val="18"/>
        </w:rPr>
      </w:pPr>
      <w:r>
        <w:rPr>
          <w:sz w:val="18"/>
        </w:rPr>
        <w:t>Page 1 of 4</w:t>
      </w:r>
    </w:p>
    <w:p w14:paraId="636F5361" w14:textId="77777777" w:rsidR="00AF4C27" w:rsidRDefault="00AF4C27">
      <w:pPr>
        <w:pStyle w:val="BodyText"/>
        <w:spacing w:before="1"/>
        <w:rPr>
          <w:sz w:val="18"/>
        </w:rPr>
      </w:pPr>
    </w:p>
    <w:p w14:paraId="40DE9E88" w14:textId="77777777" w:rsidR="00AF4C27" w:rsidRDefault="00B132F9">
      <w:pPr>
        <w:ind w:left="2152" w:right="2274"/>
        <w:jc w:val="center"/>
        <w:rPr>
          <w:sz w:val="18"/>
        </w:rPr>
      </w:pPr>
      <w:r>
        <w:rPr>
          <w:sz w:val="18"/>
        </w:rPr>
        <w:t>Verify the correct revision before use by checking the LMS Web site.</w:t>
      </w:r>
    </w:p>
    <w:p w14:paraId="3774AFA2" w14:textId="77777777" w:rsidR="00AF4C27" w:rsidRDefault="00AF4C27">
      <w:pPr>
        <w:jc w:val="center"/>
        <w:rPr>
          <w:sz w:val="18"/>
        </w:rPr>
        <w:sectPr w:rsidR="00AF4C27">
          <w:type w:val="continuous"/>
          <w:pgSz w:w="12240" w:h="15840"/>
          <w:pgMar w:top="700" w:right="1100" w:bottom="280" w:left="1220" w:header="720" w:footer="720" w:gutter="0"/>
          <w:cols w:space="720"/>
        </w:sectPr>
      </w:pPr>
    </w:p>
    <w:p w14:paraId="1282A6BB" w14:textId="77777777" w:rsidR="00AF4C27" w:rsidRDefault="00AF4C27">
      <w:pPr>
        <w:pStyle w:val="BodyText"/>
        <w:spacing w:before="4"/>
        <w:rPr>
          <w:sz w:val="9"/>
        </w:rPr>
      </w:pPr>
    </w:p>
    <w:p w14:paraId="39431559" w14:textId="77777777" w:rsidR="00AF4C27" w:rsidRDefault="00B132F9">
      <w:pPr>
        <w:pStyle w:val="ListParagraph"/>
        <w:numPr>
          <w:ilvl w:val="1"/>
          <w:numId w:val="1"/>
        </w:numPr>
        <w:tabs>
          <w:tab w:val="left" w:pos="1660"/>
          <w:tab w:val="left" w:pos="1661"/>
        </w:tabs>
        <w:spacing w:before="93"/>
        <w:ind w:left="1660" w:hanging="723"/>
        <w:rPr>
          <w:sz w:val="24"/>
        </w:rPr>
      </w:pPr>
      <w:r>
        <w:rPr>
          <w:sz w:val="24"/>
        </w:rPr>
        <w:t>All other NASA-affiliated activities consistent with this</w:t>
      </w:r>
      <w:r>
        <w:rPr>
          <w:spacing w:val="-17"/>
          <w:sz w:val="24"/>
        </w:rPr>
        <w:t xml:space="preserve"> </w:t>
      </w:r>
      <w:r>
        <w:rPr>
          <w:sz w:val="24"/>
        </w:rPr>
        <w:t>policy.</w:t>
      </w:r>
    </w:p>
    <w:p w14:paraId="5D96C0C3" w14:textId="77777777" w:rsidR="00AF4C27" w:rsidRDefault="00AF4C27">
      <w:pPr>
        <w:pStyle w:val="BodyText"/>
        <w:spacing w:before="11"/>
        <w:rPr>
          <w:sz w:val="23"/>
        </w:rPr>
      </w:pPr>
    </w:p>
    <w:p w14:paraId="7B6DD2FA" w14:textId="77777777" w:rsidR="00AF4C27" w:rsidRDefault="00B132F9">
      <w:pPr>
        <w:pStyle w:val="ListParagraph"/>
        <w:numPr>
          <w:ilvl w:val="0"/>
          <w:numId w:val="1"/>
        </w:numPr>
        <w:tabs>
          <w:tab w:val="left" w:pos="937"/>
          <w:tab w:val="left" w:pos="938"/>
        </w:tabs>
        <w:ind w:left="940" w:right="748"/>
        <w:rPr>
          <w:sz w:val="24"/>
        </w:rPr>
      </w:pPr>
      <w:r>
        <w:rPr>
          <w:sz w:val="24"/>
        </w:rPr>
        <w:t>LaRC civil servant employees may also hold modest celebrations (such as employee retirements, career advancement recognition events, birthdays, showers, or other special occasions) in work areas. Guests or visitors may be hosted</w:t>
      </w:r>
      <w:r>
        <w:rPr>
          <w:spacing w:val="-8"/>
          <w:sz w:val="24"/>
        </w:rPr>
        <w:t xml:space="preserve"> </w:t>
      </w:r>
      <w:r>
        <w:rPr>
          <w:sz w:val="24"/>
        </w:rPr>
        <w:t>in</w:t>
      </w:r>
      <w:r>
        <w:rPr>
          <w:spacing w:val="-11"/>
          <w:sz w:val="24"/>
        </w:rPr>
        <w:t xml:space="preserve"> </w:t>
      </w:r>
      <w:r>
        <w:rPr>
          <w:sz w:val="24"/>
        </w:rPr>
        <w:t>unclassified</w:t>
      </w:r>
      <w:r>
        <w:rPr>
          <w:spacing w:val="-9"/>
          <w:sz w:val="24"/>
        </w:rPr>
        <w:t xml:space="preserve"> </w:t>
      </w:r>
      <w:r>
        <w:rPr>
          <w:sz w:val="24"/>
        </w:rPr>
        <w:t>common</w:t>
      </w:r>
      <w:r>
        <w:rPr>
          <w:spacing w:val="-5"/>
          <w:sz w:val="24"/>
        </w:rPr>
        <w:t xml:space="preserve"> </w:t>
      </w:r>
      <w:r>
        <w:rPr>
          <w:sz w:val="24"/>
        </w:rPr>
        <w:t>area</w:t>
      </w:r>
      <w:r>
        <w:rPr>
          <w:sz w:val="24"/>
        </w:rPr>
        <w:t>s</w:t>
      </w:r>
      <w:r>
        <w:rPr>
          <w:spacing w:val="-9"/>
          <w:sz w:val="24"/>
        </w:rPr>
        <w:t xml:space="preserve"> </w:t>
      </w:r>
      <w:r>
        <w:rPr>
          <w:sz w:val="24"/>
        </w:rPr>
        <w:t>only.</w:t>
      </w:r>
      <w:r>
        <w:rPr>
          <w:spacing w:val="-10"/>
          <w:sz w:val="24"/>
        </w:rPr>
        <w:t xml:space="preserve"> </w:t>
      </w:r>
      <w:r>
        <w:rPr>
          <w:sz w:val="24"/>
        </w:rPr>
        <w:t>All</w:t>
      </w:r>
      <w:r>
        <w:rPr>
          <w:spacing w:val="-9"/>
          <w:sz w:val="24"/>
        </w:rPr>
        <w:t xml:space="preserve"> </w:t>
      </w:r>
      <w:r>
        <w:rPr>
          <w:sz w:val="24"/>
        </w:rPr>
        <w:t>activities</w:t>
      </w:r>
      <w:r>
        <w:rPr>
          <w:spacing w:val="-7"/>
          <w:sz w:val="24"/>
        </w:rPr>
        <w:t xml:space="preserve"> </w:t>
      </w:r>
      <w:r>
        <w:rPr>
          <w:sz w:val="24"/>
        </w:rPr>
        <w:t>must</w:t>
      </w:r>
      <w:r>
        <w:rPr>
          <w:spacing w:val="-11"/>
          <w:sz w:val="24"/>
        </w:rPr>
        <w:t xml:space="preserve"> </w:t>
      </w:r>
      <w:proofErr w:type="gramStart"/>
      <w:r>
        <w:rPr>
          <w:sz w:val="24"/>
        </w:rPr>
        <w:t>be</w:t>
      </w:r>
      <w:r>
        <w:rPr>
          <w:spacing w:val="-8"/>
          <w:sz w:val="24"/>
        </w:rPr>
        <w:t xml:space="preserve"> </w:t>
      </w:r>
      <w:r>
        <w:rPr>
          <w:sz w:val="24"/>
        </w:rPr>
        <w:t>in</w:t>
      </w:r>
      <w:r>
        <w:rPr>
          <w:spacing w:val="-5"/>
          <w:sz w:val="24"/>
        </w:rPr>
        <w:t xml:space="preserve"> </w:t>
      </w:r>
      <w:r>
        <w:rPr>
          <w:sz w:val="24"/>
        </w:rPr>
        <w:t>compliance with</w:t>
      </w:r>
      <w:proofErr w:type="gramEnd"/>
      <w:r>
        <w:rPr>
          <w:sz w:val="24"/>
        </w:rPr>
        <w:t xml:space="preserve"> facility use policies. Such use may be held during normal business hours and with supervisory</w:t>
      </w:r>
      <w:r>
        <w:rPr>
          <w:spacing w:val="-1"/>
          <w:sz w:val="24"/>
        </w:rPr>
        <w:t xml:space="preserve"> </w:t>
      </w:r>
      <w:r>
        <w:rPr>
          <w:sz w:val="24"/>
        </w:rPr>
        <w:t>approval.</w:t>
      </w:r>
    </w:p>
    <w:p w14:paraId="3F43AE5E" w14:textId="77777777" w:rsidR="00AF4C27" w:rsidRDefault="00AF4C27">
      <w:pPr>
        <w:pStyle w:val="BodyText"/>
      </w:pPr>
    </w:p>
    <w:p w14:paraId="22851535" w14:textId="77777777" w:rsidR="00AF4C27" w:rsidRDefault="00B132F9">
      <w:pPr>
        <w:pStyle w:val="ListParagraph"/>
        <w:numPr>
          <w:ilvl w:val="0"/>
          <w:numId w:val="1"/>
        </w:numPr>
        <w:tabs>
          <w:tab w:val="left" w:pos="937"/>
          <w:tab w:val="left" w:pos="938"/>
        </w:tabs>
        <w:ind w:left="940" w:right="479"/>
        <w:rPr>
          <w:sz w:val="24"/>
        </w:rPr>
      </w:pPr>
      <w:r>
        <w:rPr>
          <w:sz w:val="24"/>
        </w:rPr>
        <w:t>Employee groups as stated above in paragraphs 1.b. 1-4 may not use official or common facilities or g</w:t>
      </w:r>
      <w:r>
        <w:rPr>
          <w:sz w:val="24"/>
        </w:rPr>
        <w:t>rounds for profit-making or fundraising events or activities without first coordinating with the Office of Human Capital Management</w:t>
      </w:r>
      <w:r>
        <w:rPr>
          <w:spacing w:val="-49"/>
          <w:sz w:val="24"/>
        </w:rPr>
        <w:t xml:space="preserve"> </w:t>
      </w:r>
      <w:r>
        <w:rPr>
          <w:sz w:val="24"/>
        </w:rPr>
        <w:t xml:space="preserve">(OHCM) and the Office of Chief Counsel (OCC). Questions regarding contractors should also be coordinated through the Office </w:t>
      </w:r>
      <w:r>
        <w:rPr>
          <w:sz w:val="24"/>
        </w:rPr>
        <w:t>of</w:t>
      </w:r>
      <w:r>
        <w:rPr>
          <w:spacing w:val="-5"/>
          <w:sz w:val="24"/>
        </w:rPr>
        <w:t xml:space="preserve"> </w:t>
      </w:r>
      <w:r>
        <w:rPr>
          <w:sz w:val="24"/>
        </w:rPr>
        <w:t>Procurement.</w:t>
      </w:r>
    </w:p>
    <w:p w14:paraId="668B498D" w14:textId="77777777" w:rsidR="00AF4C27" w:rsidRDefault="00AF4C27">
      <w:pPr>
        <w:pStyle w:val="BodyText"/>
        <w:spacing w:before="3"/>
      </w:pPr>
    </w:p>
    <w:p w14:paraId="08918203" w14:textId="77777777" w:rsidR="00AF4C27" w:rsidRDefault="00B132F9">
      <w:pPr>
        <w:pStyle w:val="ListParagraph"/>
        <w:numPr>
          <w:ilvl w:val="0"/>
          <w:numId w:val="1"/>
        </w:numPr>
        <w:tabs>
          <w:tab w:val="left" w:pos="940"/>
          <w:tab w:val="left" w:pos="941"/>
        </w:tabs>
        <w:ind w:left="940" w:hanging="723"/>
        <w:rPr>
          <w:sz w:val="24"/>
        </w:rPr>
      </w:pPr>
      <w:r>
        <w:rPr>
          <w:sz w:val="24"/>
        </w:rPr>
        <w:t>In implementing this policy, the Center</w:t>
      </w:r>
      <w:r>
        <w:rPr>
          <w:spacing w:val="-5"/>
          <w:sz w:val="24"/>
        </w:rPr>
        <w:t xml:space="preserve"> </w:t>
      </w:r>
      <w:r>
        <w:rPr>
          <w:sz w:val="24"/>
        </w:rPr>
        <w:t>will:</w:t>
      </w:r>
    </w:p>
    <w:p w14:paraId="5135741F" w14:textId="77777777" w:rsidR="00AF4C27" w:rsidRDefault="00AF4C27">
      <w:pPr>
        <w:pStyle w:val="BodyText"/>
      </w:pPr>
    </w:p>
    <w:p w14:paraId="0AB4AA99" w14:textId="77777777" w:rsidR="00AF4C27" w:rsidRDefault="00B132F9">
      <w:pPr>
        <w:pStyle w:val="ListParagraph"/>
        <w:numPr>
          <w:ilvl w:val="1"/>
          <w:numId w:val="1"/>
        </w:numPr>
        <w:tabs>
          <w:tab w:val="left" w:pos="1660"/>
          <w:tab w:val="left" w:pos="1661"/>
        </w:tabs>
        <w:ind w:left="1660" w:right="416"/>
        <w:rPr>
          <w:sz w:val="24"/>
        </w:rPr>
      </w:pPr>
      <w:r>
        <w:rPr>
          <w:sz w:val="24"/>
        </w:rPr>
        <w:t>Comply with Federal law, Federal regulations, and NASA policy</w:t>
      </w:r>
      <w:r>
        <w:rPr>
          <w:spacing w:val="-33"/>
          <w:sz w:val="24"/>
        </w:rPr>
        <w:t xml:space="preserve"> </w:t>
      </w:r>
      <w:r>
        <w:rPr>
          <w:sz w:val="24"/>
        </w:rPr>
        <w:t>governing access and the use of its facilities and</w:t>
      </w:r>
      <w:r>
        <w:rPr>
          <w:spacing w:val="-12"/>
          <w:sz w:val="24"/>
        </w:rPr>
        <w:t xml:space="preserve"> </w:t>
      </w:r>
      <w:proofErr w:type="gramStart"/>
      <w:r>
        <w:rPr>
          <w:sz w:val="24"/>
        </w:rPr>
        <w:t>grounds;</w:t>
      </w:r>
      <w:proofErr w:type="gramEnd"/>
    </w:p>
    <w:p w14:paraId="5001612F" w14:textId="77777777" w:rsidR="00AF4C27" w:rsidRDefault="00AF4C27">
      <w:pPr>
        <w:pStyle w:val="BodyText"/>
      </w:pPr>
    </w:p>
    <w:p w14:paraId="5FFA2B5A" w14:textId="77777777" w:rsidR="00AF4C27" w:rsidRDefault="00B132F9">
      <w:pPr>
        <w:pStyle w:val="ListParagraph"/>
        <w:numPr>
          <w:ilvl w:val="1"/>
          <w:numId w:val="1"/>
        </w:numPr>
        <w:tabs>
          <w:tab w:val="left" w:pos="1660"/>
          <w:tab w:val="left" w:pos="1661"/>
        </w:tabs>
        <w:spacing w:before="1"/>
        <w:ind w:left="1660" w:hanging="723"/>
        <w:rPr>
          <w:sz w:val="24"/>
        </w:rPr>
      </w:pPr>
      <w:r>
        <w:rPr>
          <w:sz w:val="24"/>
        </w:rPr>
        <w:t>Not engage in activities that unduly compete with local</w:t>
      </w:r>
      <w:r>
        <w:rPr>
          <w:spacing w:val="-32"/>
          <w:sz w:val="24"/>
        </w:rPr>
        <w:t xml:space="preserve"> </w:t>
      </w:r>
      <w:proofErr w:type="gramStart"/>
      <w:r>
        <w:rPr>
          <w:sz w:val="24"/>
        </w:rPr>
        <w:t>merchants;</w:t>
      </w:r>
      <w:proofErr w:type="gramEnd"/>
    </w:p>
    <w:p w14:paraId="1B5E0F63" w14:textId="77777777" w:rsidR="00AF4C27" w:rsidRDefault="00AF4C27">
      <w:pPr>
        <w:pStyle w:val="BodyText"/>
        <w:spacing w:before="11"/>
        <w:rPr>
          <w:sz w:val="23"/>
        </w:rPr>
      </w:pPr>
    </w:p>
    <w:p w14:paraId="02810DD4" w14:textId="77777777" w:rsidR="00AF4C27" w:rsidRDefault="00B132F9">
      <w:pPr>
        <w:pStyle w:val="ListParagraph"/>
        <w:numPr>
          <w:ilvl w:val="1"/>
          <w:numId w:val="1"/>
        </w:numPr>
        <w:tabs>
          <w:tab w:val="left" w:pos="1660"/>
          <w:tab w:val="left" w:pos="1661"/>
        </w:tabs>
        <w:ind w:left="1660" w:hanging="723"/>
        <w:rPr>
          <w:sz w:val="24"/>
        </w:rPr>
      </w:pPr>
      <w:r>
        <w:rPr>
          <w:sz w:val="24"/>
        </w:rPr>
        <w:t>Not adversely impact official functions;</w:t>
      </w:r>
      <w:r>
        <w:rPr>
          <w:spacing w:val="-6"/>
          <w:sz w:val="24"/>
        </w:rPr>
        <w:t xml:space="preserve"> </w:t>
      </w:r>
      <w:r>
        <w:rPr>
          <w:sz w:val="24"/>
        </w:rPr>
        <w:t>and</w:t>
      </w:r>
    </w:p>
    <w:p w14:paraId="2BFC2EB8" w14:textId="77777777" w:rsidR="00AF4C27" w:rsidRDefault="00AF4C27">
      <w:pPr>
        <w:pStyle w:val="BodyText"/>
      </w:pPr>
    </w:p>
    <w:p w14:paraId="0499253D" w14:textId="77777777" w:rsidR="00AF4C27" w:rsidRDefault="00B132F9">
      <w:pPr>
        <w:pStyle w:val="ListParagraph"/>
        <w:numPr>
          <w:ilvl w:val="1"/>
          <w:numId w:val="1"/>
        </w:numPr>
        <w:tabs>
          <w:tab w:val="left" w:pos="1660"/>
          <w:tab w:val="left" w:pos="1661"/>
        </w:tabs>
        <w:ind w:left="1660" w:right="850"/>
        <w:rPr>
          <w:sz w:val="24"/>
        </w:rPr>
      </w:pPr>
      <w:r>
        <w:rPr>
          <w:sz w:val="24"/>
        </w:rPr>
        <w:t>Collaborate and coordinate to the maximum extent possible to</w:t>
      </w:r>
      <w:r>
        <w:rPr>
          <w:spacing w:val="-41"/>
          <w:sz w:val="24"/>
        </w:rPr>
        <w:t xml:space="preserve"> </w:t>
      </w:r>
      <w:r>
        <w:rPr>
          <w:sz w:val="24"/>
        </w:rPr>
        <w:t>resolve scheduling conflicts by seeking use of all alternative Center space for m</w:t>
      </w:r>
      <w:r>
        <w:rPr>
          <w:sz w:val="24"/>
        </w:rPr>
        <w:t>eetings, activities, and</w:t>
      </w:r>
      <w:r>
        <w:rPr>
          <w:spacing w:val="-7"/>
          <w:sz w:val="24"/>
        </w:rPr>
        <w:t xml:space="preserve"> </w:t>
      </w:r>
      <w:r>
        <w:rPr>
          <w:sz w:val="24"/>
        </w:rPr>
        <w:t>conferences.</w:t>
      </w:r>
    </w:p>
    <w:p w14:paraId="023637DB" w14:textId="77777777" w:rsidR="00AF4C27" w:rsidRDefault="00AF4C27">
      <w:pPr>
        <w:pStyle w:val="BodyText"/>
      </w:pPr>
    </w:p>
    <w:p w14:paraId="750983DA" w14:textId="77777777" w:rsidR="00AF4C27" w:rsidRDefault="00B132F9">
      <w:pPr>
        <w:pStyle w:val="Heading1"/>
        <w:numPr>
          <w:ilvl w:val="0"/>
          <w:numId w:val="2"/>
        </w:numPr>
        <w:tabs>
          <w:tab w:val="left" w:pos="937"/>
          <w:tab w:val="left" w:pos="938"/>
        </w:tabs>
        <w:spacing w:before="1"/>
        <w:ind w:hanging="720"/>
      </w:pPr>
      <w:r>
        <w:t>APPLICABILITY</w:t>
      </w:r>
    </w:p>
    <w:p w14:paraId="0914445A" w14:textId="77777777" w:rsidR="00AF4C27" w:rsidRDefault="00AF4C27">
      <w:pPr>
        <w:pStyle w:val="BodyText"/>
        <w:spacing w:before="9"/>
        <w:rPr>
          <w:b/>
          <w:sz w:val="23"/>
        </w:rPr>
      </w:pPr>
    </w:p>
    <w:p w14:paraId="698EE85D" w14:textId="77777777" w:rsidR="00AF4C27" w:rsidRDefault="00B132F9">
      <w:pPr>
        <w:pStyle w:val="ListParagraph"/>
        <w:numPr>
          <w:ilvl w:val="1"/>
          <w:numId w:val="2"/>
        </w:numPr>
        <w:tabs>
          <w:tab w:val="left" w:pos="937"/>
          <w:tab w:val="left" w:pos="938"/>
        </w:tabs>
        <w:rPr>
          <w:sz w:val="24"/>
        </w:rPr>
      </w:pPr>
      <w:r>
        <w:rPr>
          <w:sz w:val="24"/>
        </w:rPr>
        <w:t>This directive is applicable to NASA Langley Research</w:t>
      </w:r>
      <w:r>
        <w:rPr>
          <w:spacing w:val="-9"/>
          <w:sz w:val="24"/>
        </w:rPr>
        <w:t xml:space="preserve"> </w:t>
      </w:r>
      <w:r>
        <w:rPr>
          <w:sz w:val="24"/>
        </w:rPr>
        <w:t>Center.</w:t>
      </w:r>
    </w:p>
    <w:p w14:paraId="2A75366A" w14:textId="77777777" w:rsidR="00AF4C27" w:rsidRDefault="00AF4C27">
      <w:pPr>
        <w:pStyle w:val="BodyText"/>
        <w:spacing w:before="2"/>
      </w:pPr>
    </w:p>
    <w:p w14:paraId="6DB5594C" w14:textId="77777777" w:rsidR="00AF4C27" w:rsidRDefault="00B132F9">
      <w:pPr>
        <w:pStyle w:val="ListParagraph"/>
        <w:numPr>
          <w:ilvl w:val="1"/>
          <w:numId w:val="2"/>
        </w:numPr>
        <w:tabs>
          <w:tab w:val="left" w:pos="937"/>
          <w:tab w:val="left" w:pos="938"/>
        </w:tabs>
        <w:ind w:left="940" w:right="1255"/>
        <w:rPr>
          <w:sz w:val="24"/>
        </w:rPr>
      </w:pPr>
      <w:r>
        <w:rPr>
          <w:sz w:val="24"/>
        </w:rPr>
        <w:t>In this directive, all mandatory actions (i.e., requirements) are denoted</w:t>
      </w:r>
      <w:r>
        <w:rPr>
          <w:spacing w:val="-50"/>
          <w:sz w:val="24"/>
        </w:rPr>
        <w:t xml:space="preserve"> </w:t>
      </w:r>
      <w:r>
        <w:rPr>
          <w:sz w:val="24"/>
        </w:rPr>
        <w:t>by statements containing the term</w:t>
      </w:r>
      <w:r>
        <w:rPr>
          <w:spacing w:val="2"/>
          <w:sz w:val="24"/>
        </w:rPr>
        <w:t xml:space="preserve"> </w:t>
      </w:r>
      <w:r>
        <w:rPr>
          <w:sz w:val="24"/>
        </w:rPr>
        <w:t>“shall.”</w:t>
      </w:r>
    </w:p>
    <w:p w14:paraId="612F9BD0" w14:textId="77777777" w:rsidR="00AF4C27" w:rsidRDefault="00AF4C27">
      <w:pPr>
        <w:pStyle w:val="BodyText"/>
      </w:pPr>
    </w:p>
    <w:p w14:paraId="7A796748" w14:textId="77777777" w:rsidR="00AF4C27" w:rsidRDefault="00B132F9">
      <w:pPr>
        <w:pStyle w:val="Heading1"/>
        <w:numPr>
          <w:ilvl w:val="0"/>
          <w:numId w:val="2"/>
        </w:numPr>
        <w:tabs>
          <w:tab w:val="left" w:pos="937"/>
          <w:tab w:val="left" w:pos="938"/>
        </w:tabs>
        <w:ind w:hanging="720"/>
      </w:pPr>
      <w:r>
        <w:t>AUTHORITY</w:t>
      </w:r>
    </w:p>
    <w:p w14:paraId="1E7C2481" w14:textId="77777777" w:rsidR="00AF4C27" w:rsidRDefault="00AF4C27">
      <w:pPr>
        <w:pStyle w:val="BodyText"/>
        <w:rPr>
          <w:b/>
        </w:rPr>
      </w:pPr>
    </w:p>
    <w:p w14:paraId="1B911958" w14:textId="77777777" w:rsidR="00AF4C27" w:rsidRDefault="00B132F9">
      <w:pPr>
        <w:pStyle w:val="BodyText"/>
        <w:ind w:left="220"/>
      </w:pPr>
      <w:r>
        <w:t>51 U.S.C. sec.20113(c)(5) of the National Aeronautics and Space Act.</w:t>
      </w:r>
    </w:p>
    <w:p w14:paraId="28860C74" w14:textId="77777777" w:rsidR="00AF4C27" w:rsidRDefault="00AF4C27">
      <w:pPr>
        <w:pStyle w:val="BodyText"/>
        <w:spacing w:before="1"/>
      </w:pPr>
    </w:p>
    <w:p w14:paraId="39987C8E" w14:textId="77777777" w:rsidR="00AF4C27" w:rsidRDefault="00B132F9">
      <w:pPr>
        <w:pStyle w:val="Heading1"/>
        <w:numPr>
          <w:ilvl w:val="0"/>
          <w:numId w:val="2"/>
        </w:numPr>
        <w:tabs>
          <w:tab w:val="left" w:pos="937"/>
          <w:tab w:val="left" w:pos="938"/>
        </w:tabs>
        <w:ind w:hanging="720"/>
      </w:pPr>
      <w:r>
        <w:t>APPLICABLE DOCUMENTS AND</w:t>
      </w:r>
      <w:r>
        <w:rPr>
          <w:spacing w:val="-3"/>
        </w:rPr>
        <w:t xml:space="preserve"> </w:t>
      </w:r>
      <w:r>
        <w:t>FORMS</w:t>
      </w:r>
    </w:p>
    <w:p w14:paraId="29EF3931" w14:textId="77777777" w:rsidR="00AF4C27" w:rsidRDefault="00AF4C27">
      <w:pPr>
        <w:pStyle w:val="BodyText"/>
        <w:spacing w:before="10"/>
        <w:rPr>
          <w:b/>
          <w:sz w:val="20"/>
        </w:rPr>
      </w:pPr>
    </w:p>
    <w:p w14:paraId="5971CBF7" w14:textId="77777777" w:rsidR="00AF4C27" w:rsidRDefault="00B132F9">
      <w:pPr>
        <w:pStyle w:val="ListParagraph"/>
        <w:numPr>
          <w:ilvl w:val="1"/>
          <w:numId w:val="2"/>
        </w:numPr>
        <w:tabs>
          <w:tab w:val="left" w:pos="937"/>
          <w:tab w:val="left" w:pos="938"/>
        </w:tabs>
        <w:rPr>
          <w:sz w:val="24"/>
        </w:rPr>
      </w:pPr>
      <w:r>
        <w:rPr>
          <w:sz w:val="24"/>
        </w:rPr>
        <w:t xml:space="preserve">NPD 9050.6, NASA </w:t>
      </w:r>
      <w:proofErr w:type="gramStart"/>
      <w:r>
        <w:rPr>
          <w:sz w:val="24"/>
        </w:rPr>
        <w:t>Exchange</w:t>
      </w:r>
      <w:proofErr w:type="gramEnd"/>
      <w:r>
        <w:rPr>
          <w:sz w:val="24"/>
        </w:rPr>
        <w:t xml:space="preserve"> and Morale Support</w:t>
      </w:r>
      <w:r>
        <w:rPr>
          <w:spacing w:val="-11"/>
          <w:sz w:val="24"/>
        </w:rPr>
        <w:t xml:space="preserve"> </w:t>
      </w:r>
      <w:r>
        <w:rPr>
          <w:sz w:val="24"/>
        </w:rPr>
        <w:t>Activities</w:t>
      </w:r>
    </w:p>
    <w:p w14:paraId="7DAAA149" w14:textId="77777777" w:rsidR="00AF4C27" w:rsidRDefault="00B132F9">
      <w:pPr>
        <w:pStyle w:val="ListParagraph"/>
        <w:numPr>
          <w:ilvl w:val="1"/>
          <w:numId w:val="2"/>
        </w:numPr>
        <w:tabs>
          <w:tab w:val="left" w:pos="937"/>
          <w:tab w:val="left" w:pos="938"/>
        </w:tabs>
        <w:spacing w:before="137"/>
        <w:rPr>
          <w:sz w:val="24"/>
        </w:rPr>
      </w:pPr>
      <w:r>
        <w:rPr>
          <w:sz w:val="24"/>
        </w:rPr>
        <w:t>NPD 1001.0, NASA Strategic</w:t>
      </w:r>
      <w:r>
        <w:rPr>
          <w:spacing w:val="-7"/>
          <w:sz w:val="24"/>
        </w:rPr>
        <w:t xml:space="preserve"> </w:t>
      </w:r>
      <w:r>
        <w:rPr>
          <w:sz w:val="24"/>
        </w:rPr>
        <w:t>Plan</w:t>
      </w:r>
    </w:p>
    <w:p w14:paraId="15FA7691" w14:textId="77777777" w:rsidR="00AF4C27" w:rsidRDefault="00AF4C27">
      <w:pPr>
        <w:rPr>
          <w:sz w:val="24"/>
        </w:rPr>
        <w:sectPr w:rsidR="00AF4C27">
          <w:headerReference w:type="default" r:id="rId9"/>
          <w:footerReference w:type="default" r:id="rId10"/>
          <w:pgSz w:w="12240" w:h="15840"/>
          <w:pgMar w:top="1200" w:right="1100" w:bottom="2040" w:left="1220" w:header="1011" w:footer="1855" w:gutter="0"/>
          <w:pgNumType w:start="2"/>
          <w:cols w:space="720"/>
        </w:sectPr>
      </w:pPr>
    </w:p>
    <w:p w14:paraId="44A354B2" w14:textId="77777777" w:rsidR="00AF4C27" w:rsidRDefault="00AF4C27">
      <w:pPr>
        <w:pStyle w:val="BodyText"/>
        <w:spacing w:before="4"/>
        <w:rPr>
          <w:sz w:val="9"/>
        </w:rPr>
      </w:pPr>
    </w:p>
    <w:p w14:paraId="48F4F719" w14:textId="77777777" w:rsidR="00AF4C27" w:rsidRDefault="00B132F9">
      <w:pPr>
        <w:pStyle w:val="ListParagraph"/>
        <w:numPr>
          <w:ilvl w:val="1"/>
          <w:numId w:val="2"/>
        </w:numPr>
        <w:tabs>
          <w:tab w:val="left" w:pos="940"/>
          <w:tab w:val="left" w:pos="941"/>
        </w:tabs>
        <w:spacing w:before="93"/>
        <w:ind w:left="940" w:hanging="723"/>
        <w:rPr>
          <w:sz w:val="24"/>
        </w:rPr>
      </w:pPr>
      <w:r>
        <w:rPr>
          <w:sz w:val="24"/>
        </w:rPr>
        <w:t>NPR 1600.4, Identity and Credential</w:t>
      </w:r>
      <w:r>
        <w:rPr>
          <w:spacing w:val="-13"/>
          <w:sz w:val="24"/>
        </w:rPr>
        <w:t xml:space="preserve"> </w:t>
      </w:r>
      <w:r>
        <w:rPr>
          <w:sz w:val="24"/>
        </w:rPr>
        <w:t>Management</w:t>
      </w:r>
    </w:p>
    <w:p w14:paraId="78B84A07" w14:textId="77777777" w:rsidR="00AF4C27" w:rsidRDefault="00B132F9">
      <w:pPr>
        <w:pStyle w:val="ListParagraph"/>
        <w:numPr>
          <w:ilvl w:val="1"/>
          <w:numId w:val="2"/>
        </w:numPr>
        <w:tabs>
          <w:tab w:val="left" w:pos="952"/>
          <w:tab w:val="left" w:pos="953"/>
        </w:tabs>
        <w:spacing w:before="136"/>
        <w:ind w:left="952" w:hanging="735"/>
        <w:rPr>
          <w:sz w:val="24"/>
        </w:rPr>
      </w:pPr>
      <w:r>
        <w:rPr>
          <w:sz w:val="24"/>
        </w:rPr>
        <w:t>NPR 1800.1, NASA Occupational Health Program</w:t>
      </w:r>
      <w:r>
        <w:rPr>
          <w:spacing w:val="-14"/>
          <w:sz w:val="24"/>
        </w:rPr>
        <w:t xml:space="preserve"> </w:t>
      </w:r>
      <w:r>
        <w:rPr>
          <w:sz w:val="24"/>
        </w:rPr>
        <w:t>Procedures</w:t>
      </w:r>
    </w:p>
    <w:p w14:paraId="50FCE77A" w14:textId="77777777" w:rsidR="00AF4C27" w:rsidRDefault="00B132F9">
      <w:pPr>
        <w:pStyle w:val="ListParagraph"/>
        <w:numPr>
          <w:ilvl w:val="1"/>
          <w:numId w:val="2"/>
        </w:numPr>
        <w:tabs>
          <w:tab w:val="left" w:pos="937"/>
          <w:tab w:val="left" w:pos="938"/>
        </w:tabs>
        <w:spacing w:before="140"/>
        <w:rPr>
          <w:sz w:val="24"/>
        </w:rPr>
      </w:pPr>
      <w:r>
        <w:rPr>
          <w:sz w:val="24"/>
        </w:rPr>
        <w:t>LAPD 1150.2, Councils, Boards, Panels, Committees, Teams, and</w:t>
      </w:r>
      <w:r>
        <w:rPr>
          <w:spacing w:val="-34"/>
          <w:sz w:val="24"/>
        </w:rPr>
        <w:t xml:space="preserve"> </w:t>
      </w:r>
      <w:r>
        <w:rPr>
          <w:sz w:val="24"/>
        </w:rPr>
        <w:t>Groups</w:t>
      </w:r>
    </w:p>
    <w:p w14:paraId="114913C2" w14:textId="77777777" w:rsidR="00AF4C27" w:rsidRDefault="00B132F9">
      <w:pPr>
        <w:pStyle w:val="ListParagraph"/>
        <w:numPr>
          <w:ilvl w:val="1"/>
          <w:numId w:val="2"/>
        </w:numPr>
        <w:tabs>
          <w:tab w:val="left" w:pos="940"/>
          <w:tab w:val="left" w:pos="941"/>
        </w:tabs>
        <w:spacing w:before="136" w:line="242" w:lineRule="auto"/>
        <w:ind w:left="940" w:right="607"/>
        <w:rPr>
          <w:sz w:val="24"/>
        </w:rPr>
      </w:pPr>
      <w:r>
        <w:rPr>
          <w:sz w:val="24"/>
        </w:rPr>
        <w:t>LAPD 1600.7, Langley Research Center (LaRC) Visitor and Temporary</w:t>
      </w:r>
      <w:r>
        <w:rPr>
          <w:spacing w:val="-41"/>
          <w:sz w:val="24"/>
        </w:rPr>
        <w:t xml:space="preserve"> </w:t>
      </w:r>
      <w:r>
        <w:rPr>
          <w:sz w:val="24"/>
        </w:rPr>
        <w:t>Access Policy</w:t>
      </w:r>
    </w:p>
    <w:p w14:paraId="3B87A430" w14:textId="77777777" w:rsidR="00AF4C27" w:rsidRDefault="00B132F9">
      <w:pPr>
        <w:pStyle w:val="ListParagraph"/>
        <w:numPr>
          <w:ilvl w:val="1"/>
          <w:numId w:val="2"/>
        </w:numPr>
        <w:tabs>
          <w:tab w:val="left" w:pos="937"/>
          <w:tab w:val="left" w:pos="938"/>
        </w:tabs>
        <w:spacing w:before="117"/>
        <w:rPr>
          <w:sz w:val="24"/>
        </w:rPr>
      </w:pPr>
      <w:r>
        <w:rPr>
          <w:sz w:val="24"/>
        </w:rPr>
        <w:t>LAPD 9050.8, Use of Langley Research Center Facilities for Activities for</w:t>
      </w:r>
      <w:r>
        <w:rPr>
          <w:spacing w:val="-49"/>
          <w:sz w:val="24"/>
        </w:rPr>
        <w:t xml:space="preserve"> </w:t>
      </w:r>
      <w:r>
        <w:rPr>
          <w:sz w:val="24"/>
        </w:rPr>
        <w:t>Non-</w:t>
      </w:r>
    </w:p>
    <w:p w14:paraId="5DB28D71" w14:textId="77777777" w:rsidR="00AF4C27" w:rsidRDefault="00B132F9">
      <w:pPr>
        <w:pStyle w:val="BodyText"/>
        <w:ind w:left="940"/>
      </w:pPr>
      <w:r>
        <w:t>Official Events</w:t>
      </w:r>
    </w:p>
    <w:p w14:paraId="25E9173F" w14:textId="77777777" w:rsidR="00AF4C27" w:rsidRDefault="00B132F9">
      <w:pPr>
        <w:pStyle w:val="ListParagraph"/>
        <w:numPr>
          <w:ilvl w:val="1"/>
          <w:numId w:val="2"/>
        </w:numPr>
        <w:tabs>
          <w:tab w:val="left" w:pos="937"/>
          <w:tab w:val="left" w:pos="938"/>
        </w:tabs>
        <w:spacing w:before="120"/>
        <w:rPr>
          <w:sz w:val="24"/>
        </w:rPr>
      </w:pPr>
      <w:r>
        <w:rPr>
          <w:sz w:val="24"/>
        </w:rPr>
        <w:t>LF 268, NASA Langley Research Center Facility Usage</w:t>
      </w:r>
      <w:r>
        <w:rPr>
          <w:spacing w:val="-13"/>
          <w:sz w:val="24"/>
        </w:rPr>
        <w:t xml:space="preserve"> </w:t>
      </w:r>
      <w:r>
        <w:rPr>
          <w:sz w:val="24"/>
        </w:rPr>
        <w:t>Request</w:t>
      </w:r>
    </w:p>
    <w:p w14:paraId="7A2D94A4" w14:textId="77777777" w:rsidR="00AF4C27" w:rsidRDefault="00AF4C27">
      <w:pPr>
        <w:pStyle w:val="BodyText"/>
        <w:spacing w:before="4"/>
        <w:rPr>
          <w:sz w:val="22"/>
        </w:rPr>
      </w:pPr>
    </w:p>
    <w:p w14:paraId="41AC3FBB" w14:textId="77777777" w:rsidR="00AF4C27" w:rsidRDefault="00B132F9">
      <w:pPr>
        <w:pStyle w:val="ListParagraph"/>
        <w:numPr>
          <w:ilvl w:val="1"/>
          <w:numId w:val="2"/>
        </w:numPr>
        <w:tabs>
          <w:tab w:val="left" w:pos="937"/>
          <w:tab w:val="left" w:pos="938"/>
        </w:tabs>
        <w:ind w:left="940" w:right="694"/>
        <w:rPr>
          <w:sz w:val="24"/>
        </w:rPr>
      </w:pPr>
      <w:r>
        <w:rPr>
          <w:sz w:val="24"/>
        </w:rPr>
        <w:t>LF 103, NASA Langley Research Center Security Services Branch (SSB)</w:t>
      </w:r>
      <w:r>
        <w:rPr>
          <w:spacing w:val="-49"/>
          <w:sz w:val="24"/>
        </w:rPr>
        <w:t xml:space="preserve"> </w:t>
      </w:r>
      <w:r>
        <w:rPr>
          <w:sz w:val="24"/>
        </w:rPr>
        <w:t>U.S. Citizen Visitor Badge Reque</w:t>
      </w:r>
      <w:r>
        <w:rPr>
          <w:sz w:val="24"/>
        </w:rPr>
        <w:t>st Form (29 days or</w:t>
      </w:r>
      <w:r>
        <w:rPr>
          <w:spacing w:val="-16"/>
          <w:sz w:val="24"/>
        </w:rPr>
        <w:t xml:space="preserve"> </w:t>
      </w:r>
      <w:r>
        <w:rPr>
          <w:sz w:val="24"/>
        </w:rPr>
        <w:t>less)</w:t>
      </w:r>
    </w:p>
    <w:p w14:paraId="0815AEFF" w14:textId="77777777" w:rsidR="00AF4C27" w:rsidRDefault="00AF4C27">
      <w:pPr>
        <w:pStyle w:val="BodyText"/>
        <w:spacing w:before="6"/>
        <w:rPr>
          <w:sz w:val="34"/>
        </w:rPr>
      </w:pPr>
    </w:p>
    <w:p w14:paraId="42E719BE" w14:textId="77777777" w:rsidR="00AF4C27" w:rsidRDefault="00B132F9">
      <w:pPr>
        <w:pStyle w:val="Heading1"/>
        <w:numPr>
          <w:ilvl w:val="0"/>
          <w:numId w:val="2"/>
        </w:numPr>
        <w:tabs>
          <w:tab w:val="left" w:pos="940"/>
          <w:tab w:val="left" w:pos="941"/>
        </w:tabs>
        <w:ind w:left="940" w:hanging="723"/>
      </w:pPr>
      <w:r>
        <w:t>RESPONSIBILITY</w:t>
      </w:r>
    </w:p>
    <w:p w14:paraId="36D37533" w14:textId="77777777" w:rsidR="00AF4C27" w:rsidRDefault="00AF4C27">
      <w:pPr>
        <w:pStyle w:val="BodyText"/>
        <w:rPr>
          <w:b/>
        </w:rPr>
      </w:pPr>
    </w:p>
    <w:p w14:paraId="694403EF" w14:textId="77777777" w:rsidR="00AF4C27" w:rsidRDefault="00B132F9">
      <w:pPr>
        <w:pStyle w:val="ListParagraph"/>
        <w:numPr>
          <w:ilvl w:val="1"/>
          <w:numId w:val="2"/>
        </w:numPr>
        <w:tabs>
          <w:tab w:val="left" w:pos="937"/>
          <w:tab w:val="left" w:pos="938"/>
        </w:tabs>
        <w:rPr>
          <w:sz w:val="24"/>
        </w:rPr>
      </w:pPr>
      <w:r>
        <w:rPr>
          <w:sz w:val="24"/>
        </w:rPr>
        <w:t>Authorized users and sponsors</w:t>
      </w:r>
      <w:r>
        <w:rPr>
          <w:spacing w:val="4"/>
          <w:sz w:val="24"/>
        </w:rPr>
        <w:t xml:space="preserve"> </w:t>
      </w:r>
      <w:r>
        <w:rPr>
          <w:sz w:val="24"/>
        </w:rPr>
        <w:t>shall:</w:t>
      </w:r>
    </w:p>
    <w:p w14:paraId="7157E2EE" w14:textId="77777777" w:rsidR="00AF4C27" w:rsidRDefault="00AF4C27">
      <w:pPr>
        <w:pStyle w:val="BodyText"/>
      </w:pPr>
    </w:p>
    <w:p w14:paraId="53A9AF02" w14:textId="77777777" w:rsidR="00AF4C27" w:rsidRDefault="00B132F9">
      <w:pPr>
        <w:pStyle w:val="ListParagraph"/>
        <w:numPr>
          <w:ilvl w:val="2"/>
          <w:numId w:val="2"/>
        </w:numPr>
        <w:tabs>
          <w:tab w:val="left" w:pos="1660"/>
          <w:tab w:val="left" w:pos="1661"/>
        </w:tabs>
        <w:ind w:right="618"/>
        <w:rPr>
          <w:sz w:val="24"/>
        </w:rPr>
      </w:pPr>
      <w:r>
        <w:rPr>
          <w:sz w:val="24"/>
        </w:rPr>
        <w:t>Comply with LaRC policy regarding security requirements and access</w:t>
      </w:r>
      <w:r>
        <w:rPr>
          <w:spacing w:val="-37"/>
          <w:sz w:val="24"/>
        </w:rPr>
        <w:t xml:space="preserve"> </w:t>
      </w:r>
      <w:r>
        <w:rPr>
          <w:sz w:val="24"/>
        </w:rPr>
        <w:t>to the Center by non-LaRC</w:t>
      </w:r>
      <w:r>
        <w:rPr>
          <w:spacing w:val="-14"/>
          <w:sz w:val="24"/>
        </w:rPr>
        <w:t xml:space="preserve"> </w:t>
      </w:r>
      <w:proofErr w:type="gramStart"/>
      <w:r>
        <w:rPr>
          <w:sz w:val="24"/>
        </w:rPr>
        <w:t>personnel;</w:t>
      </w:r>
      <w:proofErr w:type="gramEnd"/>
    </w:p>
    <w:p w14:paraId="2FABC4F5" w14:textId="77777777" w:rsidR="00AF4C27" w:rsidRDefault="00AF4C27">
      <w:pPr>
        <w:pStyle w:val="BodyText"/>
      </w:pPr>
    </w:p>
    <w:p w14:paraId="6BAFADB0" w14:textId="77777777" w:rsidR="00AF4C27" w:rsidRDefault="00B132F9">
      <w:pPr>
        <w:pStyle w:val="ListParagraph"/>
        <w:numPr>
          <w:ilvl w:val="2"/>
          <w:numId w:val="2"/>
        </w:numPr>
        <w:tabs>
          <w:tab w:val="left" w:pos="1660"/>
          <w:tab w:val="left" w:pos="1661"/>
        </w:tabs>
        <w:ind w:right="428"/>
        <w:rPr>
          <w:sz w:val="24"/>
        </w:rPr>
      </w:pPr>
      <w:r>
        <w:pict w14:anchorId="51D38AAA">
          <v:polyline id="_x0000_s2050" style="position:absolute;left:0;text-align:left;z-index:-251928576;mso-position-horizontal-relative:page" points="1040.15pt,107.9pt,1036.8pt,107.9pt,1036.8pt,107.95pt,1036.8pt,107.95pt,1036.8pt,108.75pt,1036.8pt,108.75pt,1040.15pt,108.75pt,1040.15pt,108.75pt,1040.15pt,107.9pt" coordorigin="10368,1079" coordsize="68,17" fillcolor="blue" stroked="f">
            <v:path arrowok="t"/>
            <w10:wrap anchorx="page"/>
          </v:polyline>
        </w:pict>
      </w:r>
      <w:r>
        <w:rPr>
          <w:sz w:val="24"/>
        </w:rPr>
        <w:t>Submit an LF 268 to the OHCM Workforce Morale Office, located in Building 2102 (IESB) room 134, Mail Stop 038, for use of LaRC facilities and grounds in compliance with this policy. Sponsors shall submit</w:t>
      </w:r>
      <w:r>
        <w:rPr>
          <w:spacing w:val="-27"/>
          <w:sz w:val="24"/>
        </w:rPr>
        <w:t xml:space="preserve"> </w:t>
      </w:r>
      <w:r>
        <w:rPr>
          <w:sz w:val="24"/>
        </w:rPr>
        <w:t>request on use of work areas to the responsible supe</w:t>
      </w:r>
      <w:r>
        <w:rPr>
          <w:sz w:val="24"/>
        </w:rPr>
        <w:t>rvisor and/or use @LaRC</w:t>
      </w:r>
      <w:hyperlink r:id="rId11">
        <w:r>
          <w:rPr>
            <w:color w:val="0000FF"/>
            <w:sz w:val="24"/>
            <w:u w:val="single" w:color="0000FF"/>
          </w:rPr>
          <w:t xml:space="preserve"> http://atlarc2.larc.nasa.gov/</w:t>
        </w:r>
        <w:r>
          <w:rPr>
            <w:color w:val="0000FF"/>
            <w:spacing w:val="-7"/>
            <w:sz w:val="24"/>
          </w:rPr>
          <w:t xml:space="preserve"> </w:t>
        </w:r>
      </w:hyperlink>
      <w:r>
        <w:rPr>
          <w:sz w:val="24"/>
        </w:rPr>
        <w:t>to</w:t>
      </w:r>
      <w:r>
        <w:rPr>
          <w:spacing w:val="-13"/>
          <w:sz w:val="24"/>
        </w:rPr>
        <w:t xml:space="preserve"> </w:t>
      </w:r>
      <w:r>
        <w:rPr>
          <w:sz w:val="24"/>
        </w:rPr>
        <w:t>reserve</w:t>
      </w:r>
      <w:r>
        <w:rPr>
          <w:spacing w:val="-15"/>
          <w:sz w:val="24"/>
        </w:rPr>
        <w:t xml:space="preserve"> </w:t>
      </w:r>
      <w:r>
        <w:rPr>
          <w:sz w:val="24"/>
        </w:rPr>
        <w:t>a</w:t>
      </w:r>
      <w:r>
        <w:rPr>
          <w:spacing w:val="-14"/>
          <w:sz w:val="24"/>
        </w:rPr>
        <w:t xml:space="preserve"> </w:t>
      </w:r>
      <w:r>
        <w:rPr>
          <w:sz w:val="24"/>
        </w:rPr>
        <w:t>conference</w:t>
      </w:r>
      <w:r>
        <w:rPr>
          <w:spacing w:val="-12"/>
          <w:sz w:val="24"/>
        </w:rPr>
        <w:t xml:space="preserve"> </w:t>
      </w:r>
      <w:r>
        <w:rPr>
          <w:sz w:val="24"/>
        </w:rPr>
        <w:t>room</w:t>
      </w:r>
      <w:r>
        <w:rPr>
          <w:spacing w:val="-13"/>
          <w:sz w:val="24"/>
        </w:rPr>
        <w:t xml:space="preserve"> </w:t>
      </w:r>
      <w:r>
        <w:rPr>
          <w:sz w:val="24"/>
        </w:rPr>
        <w:t>under</w:t>
      </w:r>
      <w:r>
        <w:rPr>
          <w:spacing w:val="-15"/>
          <w:sz w:val="24"/>
        </w:rPr>
        <w:t xml:space="preserve"> </w:t>
      </w:r>
      <w:r>
        <w:rPr>
          <w:sz w:val="24"/>
        </w:rPr>
        <w:t xml:space="preserve">Employee </w:t>
      </w:r>
      <w:proofErr w:type="gramStart"/>
      <w:r>
        <w:rPr>
          <w:sz w:val="24"/>
        </w:rPr>
        <w:t>Services;</w:t>
      </w:r>
      <w:proofErr w:type="gramEnd"/>
    </w:p>
    <w:p w14:paraId="4DA72C1A" w14:textId="77777777" w:rsidR="00AF4C27" w:rsidRDefault="00AF4C27">
      <w:pPr>
        <w:pStyle w:val="BodyText"/>
        <w:spacing w:before="10"/>
        <w:rPr>
          <w:sz w:val="23"/>
        </w:rPr>
      </w:pPr>
    </w:p>
    <w:p w14:paraId="2153C254" w14:textId="77777777" w:rsidR="00AF4C27" w:rsidRDefault="00B132F9">
      <w:pPr>
        <w:pStyle w:val="ListParagraph"/>
        <w:numPr>
          <w:ilvl w:val="2"/>
          <w:numId w:val="2"/>
        </w:numPr>
        <w:tabs>
          <w:tab w:val="left" w:pos="1660"/>
          <w:tab w:val="left" w:pos="1661"/>
        </w:tabs>
        <w:spacing w:line="242" w:lineRule="auto"/>
        <w:ind w:right="1219"/>
        <w:rPr>
          <w:sz w:val="24"/>
        </w:rPr>
      </w:pPr>
      <w:r>
        <w:rPr>
          <w:sz w:val="24"/>
        </w:rPr>
        <w:t>Observe rules regarding use of facilities and be responsible for</w:t>
      </w:r>
      <w:r>
        <w:rPr>
          <w:spacing w:val="-34"/>
          <w:sz w:val="24"/>
        </w:rPr>
        <w:t xml:space="preserve"> </w:t>
      </w:r>
      <w:r>
        <w:rPr>
          <w:sz w:val="24"/>
        </w:rPr>
        <w:t xml:space="preserve">the conduct of all participants. </w:t>
      </w:r>
      <w:r>
        <w:rPr>
          <w:sz w:val="24"/>
        </w:rPr>
        <w:t>Comply with provisions in this</w:t>
      </w:r>
      <w:r>
        <w:rPr>
          <w:spacing w:val="-45"/>
          <w:sz w:val="24"/>
        </w:rPr>
        <w:t xml:space="preserve"> </w:t>
      </w:r>
      <w:proofErr w:type="gramStart"/>
      <w:r>
        <w:rPr>
          <w:sz w:val="24"/>
        </w:rPr>
        <w:t>policy;</w:t>
      </w:r>
      <w:proofErr w:type="gramEnd"/>
    </w:p>
    <w:p w14:paraId="2552E509" w14:textId="77777777" w:rsidR="00AF4C27" w:rsidRDefault="00AF4C27">
      <w:pPr>
        <w:pStyle w:val="BodyText"/>
        <w:spacing w:before="8"/>
        <w:rPr>
          <w:sz w:val="23"/>
        </w:rPr>
      </w:pPr>
    </w:p>
    <w:p w14:paraId="78295FE9" w14:textId="77777777" w:rsidR="00AF4C27" w:rsidRDefault="00B132F9">
      <w:pPr>
        <w:pStyle w:val="ListParagraph"/>
        <w:numPr>
          <w:ilvl w:val="2"/>
          <w:numId w:val="2"/>
        </w:numPr>
        <w:tabs>
          <w:tab w:val="left" w:pos="1657"/>
          <w:tab w:val="left" w:pos="1658"/>
        </w:tabs>
        <w:ind w:left="1658" w:right="403"/>
        <w:rPr>
          <w:sz w:val="24"/>
        </w:rPr>
      </w:pPr>
      <w:r>
        <w:rPr>
          <w:sz w:val="24"/>
        </w:rPr>
        <w:t>Provide activity/group information regarding the type of event, expected number of participants, the approximate start time and end time, and</w:t>
      </w:r>
      <w:r>
        <w:rPr>
          <w:spacing w:val="-54"/>
          <w:sz w:val="24"/>
        </w:rPr>
        <w:t xml:space="preserve"> </w:t>
      </w:r>
      <w:r>
        <w:rPr>
          <w:sz w:val="24"/>
        </w:rPr>
        <w:t>other pertinent data about the event to the Security Services Branch, Cent</w:t>
      </w:r>
      <w:r>
        <w:rPr>
          <w:sz w:val="24"/>
        </w:rPr>
        <w:t>er Operations</w:t>
      </w:r>
      <w:r>
        <w:rPr>
          <w:spacing w:val="-11"/>
          <w:sz w:val="24"/>
        </w:rPr>
        <w:t xml:space="preserve"> </w:t>
      </w:r>
      <w:r>
        <w:rPr>
          <w:sz w:val="24"/>
        </w:rPr>
        <w:t>Directorate</w:t>
      </w:r>
      <w:r>
        <w:rPr>
          <w:spacing w:val="-15"/>
          <w:sz w:val="24"/>
        </w:rPr>
        <w:t xml:space="preserve"> </w:t>
      </w:r>
      <w:r>
        <w:rPr>
          <w:sz w:val="24"/>
        </w:rPr>
        <w:t>for</w:t>
      </w:r>
      <w:r>
        <w:rPr>
          <w:spacing w:val="-14"/>
          <w:sz w:val="24"/>
        </w:rPr>
        <w:t xml:space="preserve"> </w:t>
      </w:r>
      <w:r>
        <w:rPr>
          <w:sz w:val="24"/>
        </w:rPr>
        <w:t>concurrence</w:t>
      </w:r>
      <w:r>
        <w:rPr>
          <w:spacing w:val="-8"/>
          <w:sz w:val="24"/>
        </w:rPr>
        <w:t xml:space="preserve"> </w:t>
      </w:r>
      <w:r>
        <w:rPr>
          <w:sz w:val="24"/>
        </w:rPr>
        <w:t>and</w:t>
      </w:r>
      <w:r>
        <w:rPr>
          <w:spacing w:val="-13"/>
          <w:sz w:val="24"/>
        </w:rPr>
        <w:t xml:space="preserve"> </w:t>
      </w:r>
      <w:r>
        <w:rPr>
          <w:sz w:val="24"/>
        </w:rPr>
        <w:t>appropriate</w:t>
      </w:r>
      <w:r>
        <w:rPr>
          <w:spacing w:val="-10"/>
          <w:sz w:val="24"/>
        </w:rPr>
        <w:t xml:space="preserve"> </w:t>
      </w:r>
      <w:r>
        <w:rPr>
          <w:sz w:val="24"/>
        </w:rPr>
        <w:t>access</w:t>
      </w:r>
      <w:r>
        <w:rPr>
          <w:spacing w:val="-10"/>
          <w:sz w:val="24"/>
        </w:rPr>
        <w:t xml:space="preserve"> </w:t>
      </w:r>
      <w:proofErr w:type="gramStart"/>
      <w:r>
        <w:rPr>
          <w:sz w:val="24"/>
        </w:rPr>
        <w:t>clearance;</w:t>
      </w:r>
      <w:proofErr w:type="gramEnd"/>
    </w:p>
    <w:p w14:paraId="66515F15" w14:textId="77777777" w:rsidR="00AF4C27" w:rsidRDefault="00AF4C27">
      <w:pPr>
        <w:pStyle w:val="BodyText"/>
      </w:pPr>
    </w:p>
    <w:p w14:paraId="5AB9A921" w14:textId="77777777" w:rsidR="00AF4C27" w:rsidRDefault="00B132F9">
      <w:pPr>
        <w:pStyle w:val="ListParagraph"/>
        <w:numPr>
          <w:ilvl w:val="2"/>
          <w:numId w:val="2"/>
        </w:numPr>
        <w:tabs>
          <w:tab w:val="left" w:pos="1657"/>
          <w:tab w:val="left" w:pos="1658"/>
        </w:tabs>
        <w:ind w:left="1658" w:right="847"/>
        <w:rPr>
          <w:sz w:val="24"/>
        </w:rPr>
      </w:pPr>
      <w:r>
        <w:rPr>
          <w:sz w:val="24"/>
        </w:rPr>
        <w:t>Coordinate with the OCC regarding releases of liability and other</w:t>
      </w:r>
      <w:r>
        <w:rPr>
          <w:spacing w:val="-36"/>
          <w:sz w:val="24"/>
        </w:rPr>
        <w:t xml:space="preserve"> </w:t>
      </w:r>
      <w:r>
        <w:rPr>
          <w:sz w:val="24"/>
        </w:rPr>
        <w:t>legal issues;</w:t>
      </w:r>
      <w:r>
        <w:rPr>
          <w:spacing w:val="-3"/>
          <w:sz w:val="24"/>
        </w:rPr>
        <w:t xml:space="preserve"> </w:t>
      </w:r>
      <w:r>
        <w:rPr>
          <w:sz w:val="24"/>
        </w:rPr>
        <w:t>and</w:t>
      </w:r>
    </w:p>
    <w:p w14:paraId="1F9A4489" w14:textId="77777777" w:rsidR="00AF4C27" w:rsidRDefault="00AF4C27">
      <w:pPr>
        <w:pStyle w:val="BodyText"/>
        <w:spacing w:before="1"/>
      </w:pPr>
    </w:p>
    <w:p w14:paraId="7C4404AC" w14:textId="77777777" w:rsidR="00AF4C27" w:rsidRDefault="00B132F9">
      <w:pPr>
        <w:pStyle w:val="ListParagraph"/>
        <w:numPr>
          <w:ilvl w:val="2"/>
          <w:numId w:val="2"/>
        </w:numPr>
        <w:tabs>
          <w:tab w:val="left" w:pos="1657"/>
          <w:tab w:val="left" w:pos="1658"/>
        </w:tabs>
        <w:ind w:left="1658" w:right="484"/>
        <w:rPr>
          <w:sz w:val="24"/>
        </w:rPr>
      </w:pPr>
      <w:r>
        <w:rPr>
          <w:sz w:val="24"/>
        </w:rPr>
        <w:t>Coordinate with the Office of Strategic Analysis, Communications and Business Development (OSACB) for distinguished visitor access, tours</w:t>
      </w:r>
      <w:r>
        <w:rPr>
          <w:spacing w:val="-18"/>
          <w:sz w:val="24"/>
        </w:rPr>
        <w:t xml:space="preserve"> </w:t>
      </w:r>
      <w:r>
        <w:rPr>
          <w:sz w:val="24"/>
        </w:rPr>
        <w:t>of the center, or use that has impact on surrounding</w:t>
      </w:r>
      <w:r>
        <w:rPr>
          <w:spacing w:val="-25"/>
          <w:sz w:val="24"/>
        </w:rPr>
        <w:t xml:space="preserve"> </w:t>
      </w:r>
      <w:r>
        <w:rPr>
          <w:sz w:val="24"/>
        </w:rPr>
        <w:t>communities.</w:t>
      </w:r>
    </w:p>
    <w:p w14:paraId="58743092" w14:textId="77777777" w:rsidR="00AF4C27" w:rsidRDefault="00AF4C27">
      <w:pPr>
        <w:rPr>
          <w:sz w:val="24"/>
        </w:rPr>
        <w:sectPr w:rsidR="00AF4C27">
          <w:pgSz w:w="12240" w:h="15840"/>
          <w:pgMar w:top="1200" w:right="1100" w:bottom="2040" w:left="1220" w:header="1011" w:footer="1855" w:gutter="0"/>
          <w:cols w:space="720"/>
        </w:sectPr>
      </w:pPr>
    </w:p>
    <w:p w14:paraId="7C783511" w14:textId="77777777" w:rsidR="00AF4C27" w:rsidRDefault="00AF4C27">
      <w:pPr>
        <w:pStyle w:val="BodyText"/>
        <w:spacing w:before="4"/>
        <w:rPr>
          <w:sz w:val="9"/>
        </w:rPr>
      </w:pPr>
    </w:p>
    <w:p w14:paraId="2A98B9D3" w14:textId="77777777" w:rsidR="00AF4C27" w:rsidRDefault="00B132F9">
      <w:pPr>
        <w:pStyle w:val="ListParagraph"/>
        <w:numPr>
          <w:ilvl w:val="2"/>
          <w:numId w:val="2"/>
        </w:numPr>
        <w:tabs>
          <w:tab w:val="left" w:pos="1633"/>
          <w:tab w:val="left" w:pos="1634"/>
        </w:tabs>
        <w:spacing w:before="93"/>
        <w:ind w:right="571"/>
        <w:rPr>
          <w:sz w:val="24"/>
        </w:rPr>
      </w:pPr>
      <w:r>
        <w:rPr>
          <w:sz w:val="24"/>
        </w:rPr>
        <w:t>Catering for food and beverages for g</w:t>
      </w:r>
      <w:r>
        <w:rPr>
          <w:sz w:val="24"/>
        </w:rPr>
        <w:t>roup functions on Center shall be provided by the Exchange catering or contracted by either Office of Procurement or Exchange Operations. Organizational brown bags or</w:t>
      </w:r>
      <w:r>
        <w:rPr>
          <w:spacing w:val="-46"/>
          <w:sz w:val="24"/>
        </w:rPr>
        <w:t xml:space="preserve"> </w:t>
      </w:r>
      <w:proofErr w:type="gramStart"/>
      <w:r>
        <w:rPr>
          <w:sz w:val="24"/>
        </w:rPr>
        <w:t>pot lucks</w:t>
      </w:r>
      <w:proofErr w:type="gramEnd"/>
      <w:r>
        <w:rPr>
          <w:sz w:val="24"/>
        </w:rPr>
        <w:t xml:space="preserve"> are authorized in areas such as IESB conference space and picnic grounds throug</w:t>
      </w:r>
      <w:r>
        <w:rPr>
          <w:sz w:val="24"/>
        </w:rPr>
        <w:t xml:space="preserve">h submission of an LF268. Organizational Directors and Branch Chiefs shall monitor, document, and approve </w:t>
      </w:r>
      <w:proofErr w:type="gramStart"/>
      <w:r>
        <w:rPr>
          <w:sz w:val="24"/>
        </w:rPr>
        <w:t>pot luck</w:t>
      </w:r>
      <w:proofErr w:type="gramEnd"/>
      <w:r>
        <w:rPr>
          <w:sz w:val="24"/>
        </w:rPr>
        <w:t xml:space="preserve"> and brown bags for group consumption in their common</w:t>
      </w:r>
      <w:r>
        <w:rPr>
          <w:spacing w:val="-15"/>
          <w:sz w:val="24"/>
        </w:rPr>
        <w:t xml:space="preserve"> </w:t>
      </w:r>
      <w:r>
        <w:rPr>
          <w:sz w:val="24"/>
        </w:rPr>
        <w:t>areas.</w:t>
      </w:r>
    </w:p>
    <w:p w14:paraId="401D95D0" w14:textId="77777777" w:rsidR="00AF4C27" w:rsidRDefault="00AF4C27">
      <w:pPr>
        <w:pStyle w:val="BodyText"/>
      </w:pPr>
    </w:p>
    <w:p w14:paraId="4A093550" w14:textId="77777777" w:rsidR="00AF4C27" w:rsidRDefault="00B132F9">
      <w:pPr>
        <w:pStyle w:val="ListParagraph"/>
        <w:numPr>
          <w:ilvl w:val="2"/>
          <w:numId w:val="2"/>
        </w:numPr>
        <w:tabs>
          <w:tab w:val="left" w:pos="1633"/>
          <w:tab w:val="left" w:pos="1634"/>
        </w:tabs>
        <w:ind w:left="1658" w:right="447"/>
        <w:rPr>
          <w:sz w:val="24"/>
        </w:rPr>
      </w:pPr>
      <w:r>
        <w:rPr>
          <w:sz w:val="24"/>
        </w:rPr>
        <w:t xml:space="preserve">Any alcoholic beverages for group consumption shall not be </w:t>
      </w:r>
      <w:proofErr w:type="spellStart"/>
      <w:r>
        <w:rPr>
          <w:sz w:val="24"/>
        </w:rPr>
        <w:t>servedbefore</w:t>
      </w:r>
      <w:proofErr w:type="spellEnd"/>
      <w:r>
        <w:rPr>
          <w:sz w:val="24"/>
        </w:rPr>
        <w:t xml:space="preserve"> 4:00 p.m. unless approved by Langley Center Director or designated representative, and the request documented using an LF268. Any alcoholic beverages for group consumption will be serv</w:t>
      </w:r>
      <w:r>
        <w:rPr>
          <w:sz w:val="24"/>
        </w:rPr>
        <w:t>ed and monitored by the Exchange Operations unless approved by the Langley Center Director or designated</w:t>
      </w:r>
      <w:r>
        <w:rPr>
          <w:spacing w:val="-2"/>
          <w:sz w:val="24"/>
        </w:rPr>
        <w:t xml:space="preserve"> </w:t>
      </w:r>
      <w:r>
        <w:rPr>
          <w:sz w:val="24"/>
        </w:rPr>
        <w:t>representative.</w:t>
      </w:r>
    </w:p>
    <w:p w14:paraId="5E4F155A" w14:textId="77777777" w:rsidR="00AF4C27" w:rsidRDefault="00AF4C27">
      <w:pPr>
        <w:pStyle w:val="BodyText"/>
        <w:rPr>
          <w:sz w:val="26"/>
        </w:rPr>
      </w:pPr>
    </w:p>
    <w:p w14:paraId="1AF30EFD" w14:textId="77777777" w:rsidR="00AF4C27" w:rsidRDefault="00AF4C27">
      <w:pPr>
        <w:pStyle w:val="BodyText"/>
        <w:spacing w:before="3"/>
        <w:rPr>
          <w:sz w:val="22"/>
        </w:rPr>
      </w:pPr>
    </w:p>
    <w:p w14:paraId="7992CBF6" w14:textId="77777777" w:rsidR="00AF4C27" w:rsidRDefault="00B132F9">
      <w:pPr>
        <w:pStyle w:val="ListParagraph"/>
        <w:numPr>
          <w:ilvl w:val="1"/>
          <w:numId w:val="2"/>
        </w:numPr>
        <w:tabs>
          <w:tab w:val="left" w:pos="937"/>
          <w:tab w:val="left" w:pos="938"/>
        </w:tabs>
        <w:ind w:left="940" w:right="847"/>
        <w:rPr>
          <w:sz w:val="24"/>
        </w:rPr>
      </w:pPr>
      <w:r>
        <w:rPr>
          <w:sz w:val="24"/>
        </w:rPr>
        <w:t>The</w:t>
      </w:r>
      <w:r>
        <w:rPr>
          <w:spacing w:val="-4"/>
          <w:sz w:val="24"/>
        </w:rPr>
        <w:t xml:space="preserve"> </w:t>
      </w:r>
      <w:r>
        <w:rPr>
          <w:sz w:val="24"/>
        </w:rPr>
        <w:t>NASA</w:t>
      </w:r>
      <w:r>
        <w:rPr>
          <w:spacing w:val="-3"/>
          <w:sz w:val="24"/>
        </w:rPr>
        <w:t xml:space="preserve"> </w:t>
      </w:r>
      <w:r>
        <w:rPr>
          <w:sz w:val="24"/>
        </w:rPr>
        <w:t>Langley</w:t>
      </w:r>
      <w:r>
        <w:rPr>
          <w:spacing w:val="-4"/>
          <w:sz w:val="24"/>
        </w:rPr>
        <w:t xml:space="preserve"> </w:t>
      </w:r>
      <w:r>
        <w:rPr>
          <w:sz w:val="24"/>
        </w:rPr>
        <w:t>Exchange</w:t>
      </w:r>
      <w:r>
        <w:rPr>
          <w:spacing w:val="-3"/>
          <w:sz w:val="24"/>
        </w:rPr>
        <w:t xml:space="preserve"> </w:t>
      </w:r>
      <w:r>
        <w:rPr>
          <w:sz w:val="24"/>
        </w:rPr>
        <w:t>Council</w:t>
      </w:r>
      <w:r>
        <w:rPr>
          <w:spacing w:val="-4"/>
          <w:sz w:val="24"/>
        </w:rPr>
        <w:t xml:space="preserve"> </w:t>
      </w:r>
      <w:r>
        <w:rPr>
          <w:sz w:val="24"/>
        </w:rPr>
        <w:t>(see</w:t>
      </w:r>
      <w:r>
        <w:rPr>
          <w:spacing w:val="-5"/>
          <w:sz w:val="24"/>
        </w:rPr>
        <w:t xml:space="preserve"> </w:t>
      </w:r>
      <w:r>
        <w:rPr>
          <w:sz w:val="24"/>
        </w:rPr>
        <w:t>LAPD</w:t>
      </w:r>
      <w:r>
        <w:rPr>
          <w:spacing w:val="-4"/>
          <w:sz w:val="24"/>
        </w:rPr>
        <w:t xml:space="preserve"> </w:t>
      </w:r>
      <w:r>
        <w:rPr>
          <w:sz w:val="24"/>
        </w:rPr>
        <w:t>1150.2,</w:t>
      </w:r>
      <w:r>
        <w:rPr>
          <w:spacing w:val="-3"/>
          <w:sz w:val="24"/>
        </w:rPr>
        <w:t xml:space="preserve"> </w:t>
      </w:r>
      <w:r>
        <w:rPr>
          <w:sz w:val="24"/>
        </w:rPr>
        <w:t>“Councils,</w:t>
      </w:r>
      <w:r>
        <w:rPr>
          <w:spacing w:val="-28"/>
          <w:sz w:val="24"/>
        </w:rPr>
        <w:t xml:space="preserve"> </w:t>
      </w:r>
      <w:r>
        <w:rPr>
          <w:sz w:val="24"/>
        </w:rPr>
        <w:t>Boards, Panels, Committees, Teams, and Groups”) shall ensure Langley E</w:t>
      </w:r>
      <w:r>
        <w:rPr>
          <w:sz w:val="24"/>
        </w:rPr>
        <w:t>xchange activities are operated in accordance with this</w:t>
      </w:r>
      <w:r>
        <w:rPr>
          <w:spacing w:val="-21"/>
          <w:sz w:val="24"/>
        </w:rPr>
        <w:t xml:space="preserve"> </w:t>
      </w:r>
      <w:r>
        <w:rPr>
          <w:sz w:val="24"/>
        </w:rPr>
        <w:t>policy.</w:t>
      </w:r>
    </w:p>
    <w:p w14:paraId="0FA78439" w14:textId="77777777" w:rsidR="00AF4C27" w:rsidRDefault="00AF4C27">
      <w:pPr>
        <w:pStyle w:val="BodyText"/>
      </w:pPr>
    </w:p>
    <w:p w14:paraId="288828E5" w14:textId="77777777" w:rsidR="00AF4C27" w:rsidRDefault="00B132F9">
      <w:pPr>
        <w:pStyle w:val="ListParagraph"/>
        <w:numPr>
          <w:ilvl w:val="1"/>
          <w:numId w:val="2"/>
        </w:numPr>
        <w:tabs>
          <w:tab w:val="left" w:pos="937"/>
          <w:tab w:val="left" w:pos="938"/>
        </w:tabs>
        <w:ind w:left="940" w:right="1068"/>
        <w:rPr>
          <w:sz w:val="24"/>
        </w:rPr>
      </w:pPr>
      <w:r>
        <w:rPr>
          <w:sz w:val="24"/>
        </w:rPr>
        <w:t>OHCM</w:t>
      </w:r>
      <w:r>
        <w:rPr>
          <w:spacing w:val="-9"/>
          <w:sz w:val="24"/>
        </w:rPr>
        <w:t xml:space="preserve"> </w:t>
      </w:r>
      <w:r>
        <w:rPr>
          <w:sz w:val="24"/>
        </w:rPr>
        <w:t>may</w:t>
      </w:r>
      <w:r>
        <w:rPr>
          <w:spacing w:val="-8"/>
          <w:sz w:val="24"/>
        </w:rPr>
        <w:t xml:space="preserve"> </w:t>
      </w:r>
      <w:r>
        <w:rPr>
          <w:sz w:val="24"/>
        </w:rPr>
        <w:t>authorize</w:t>
      </w:r>
      <w:r>
        <w:rPr>
          <w:spacing w:val="-8"/>
          <w:sz w:val="24"/>
        </w:rPr>
        <w:t xml:space="preserve"> </w:t>
      </w:r>
      <w:r>
        <w:rPr>
          <w:sz w:val="24"/>
        </w:rPr>
        <w:t>use</w:t>
      </w:r>
      <w:r>
        <w:rPr>
          <w:spacing w:val="-5"/>
          <w:sz w:val="24"/>
        </w:rPr>
        <w:t xml:space="preserve"> </w:t>
      </w:r>
      <w:r>
        <w:rPr>
          <w:sz w:val="24"/>
        </w:rPr>
        <w:t>of</w:t>
      </w:r>
      <w:r>
        <w:rPr>
          <w:spacing w:val="-5"/>
          <w:sz w:val="24"/>
        </w:rPr>
        <w:t xml:space="preserve"> </w:t>
      </w:r>
      <w:r>
        <w:rPr>
          <w:sz w:val="24"/>
        </w:rPr>
        <w:t>LaRC</w:t>
      </w:r>
      <w:r>
        <w:rPr>
          <w:spacing w:val="-9"/>
          <w:sz w:val="24"/>
        </w:rPr>
        <w:t xml:space="preserve"> </w:t>
      </w:r>
      <w:r>
        <w:rPr>
          <w:sz w:val="24"/>
        </w:rPr>
        <w:t>facilities</w:t>
      </w:r>
      <w:r>
        <w:rPr>
          <w:spacing w:val="-5"/>
          <w:sz w:val="24"/>
        </w:rPr>
        <w:t xml:space="preserve"> </w:t>
      </w:r>
      <w:r>
        <w:rPr>
          <w:sz w:val="24"/>
        </w:rPr>
        <w:t>listed</w:t>
      </w:r>
      <w:r>
        <w:rPr>
          <w:spacing w:val="-7"/>
          <w:sz w:val="24"/>
        </w:rPr>
        <w:t xml:space="preserve"> </w:t>
      </w:r>
      <w:r>
        <w:rPr>
          <w:sz w:val="24"/>
        </w:rPr>
        <w:t>on</w:t>
      </w:r>
      <w:r>
        <w:rPr>
          <w:spacing w:val="-7"/>
          <w:sz w:val="24"/>
        </w:rPr>
        <w:t xml:space="preserve"> </w:t>
      </w:r>
      <w:r>
        <w:rPr>
          <w:sz w:val="24"/>
        </w:rPr>
        <w:t>LF</w:t>
      </w:r>
      <w:r>
        <w:rPr>
          <w:spacing w:val="-8"/>
          <w:sz w:val="24"/>
        </w:rPr>
        <w:t xml:space="preserve"> </w:t>
      </w:r>
      <w:r>
        <w:rPr>
          <w:sz w:val="24"/>
        </w:rPr>
        <w:t>268</w:t>
      </w:r>
      <w:r>
        <w:rPr>
          <w:spacing w:val="-7"/>
          <w:sz w:val="24"/>
        </w:rPr>
        <w:t xml:space="preserve"> </w:t>
      </w:r>
      <w:r>
        <w:rPr>
          <w:sz w:val="24"/>
        </w:rPr>
        <w:t>for</w:t>
      </w:r>
      <w:r>
        <w:rPr>
          <w:spacing w:val="-9"/>
          <w:sz w:val="24"/>
        </w:rPr>
        <w:t xml:space="preserve"> </w:t>
      </w:r>
      <w:r>
        <w:rPr>
          <w:sz w:val="24"/>
        </w:rPr>
        <w:t>non-official purposes consistent with this</w:t>
      </w:r>
      <w:r>
        <w:rPr>
          <w:spacing w:val="-2"/>
          <w:sz w:val="24"/>
        </w:rPr>
        <w:t xml:space="preserve"> </w:t>
      </w:r>
      <w:r>
        <w:rPr>
          <w:sz w:val="24"/>
        </w:rPr>
        <w:t>policy.</w:t>
      </w:r>
    </w:p>
    <w:p w14:paraId="0A9596C9" w14:textId="77777777" w:rsidR="00AF4C27" w:rsidRDefault="00B132F9">
      <w:pPr>
        <w:pStyle w:val="ListParagraph"/>
        <w:numPr>
          <w:ilvl w:val="1"/>
          <w:numId w:val="2"/>
        </w:numPr>
        <w:tabs>
          <w:tab w:val="left" w:pos="937"/>
          <w:tab w:val="left" w:pos="938"/>
        </w:tabs>
        <w:spacing w:before="226"/>
        <w:ind w:left="940" w:right="961"/>
        <w:rPr>
          <w:sz w:val="24"/>
        </w:rPr>
      </w:pPr>
      <w:r>
        <w:rPr>
          <w:sz w:val="24"/>
        </w:rPr>
        <w:t>OCC shall determine whether a release of liability is required for a</w:t>
      </w:r>
      <w:r>
        <w:rPr>
          <w:spacing w:val="-45"/>
          <w:sz w:val="24"/>
        </w:rPr>
        <w:t xml:space="preserve"> </w:t>
      </w:r>
      <w:r>
        <w:rPr>
          <w:sz w:val="24"/>
        </w:rPr>
        <w:t>particular event.</w:t>
      </w:r>
    </w:p>
    <w:p w14:paraId="27C65C56" w14:textId="77777777" w:rsidR="00AF4C27" w:rsidRDefault="00AF4C27">
      <w:pPr>
        <w:pStyle w:val="BodyText"/>
        <w:spacing w:before="1"/>
        <w:rPr>
          <w:sz w:val="21"/>
        </w:rPr>
      </w:pPr>
    </w:p>
    <w:p w14:paraId="7FD1155F" w14:textId="77777777" w:rsidR="00AF4C27" w:rsidRDefault="00B132F9">
      <w:pPr>
        <w:pStyle w:val="Heading1"/>
        <w:numPr>
          <w:ilvl w:val="0"/>
          <w:numId w:val="2"/>
        </w:numPr>
        <w:tabs>
          <w:tab w:val="left" w:pos="937"/>
          <w:tab w:val="left" w:pos="938"/>
        </w:tabs>
        <w:ind w:hanging="720"/>
      </w:pPr>
      <w:r>
        <w:t>DELEGATION OF AUTHORITY</w:t>
      </w:r>
    </w:p>
    <w:p w14:paraId="132DDE51" w14:textId="77777777" w:rsidR="00AF4C27" w:rsidRDefault="00AF4C27">
      <w:pPr>
        <w:pStyle w:val="BodyText"/>
        <w:spacing w:before="9"/>
        <w:rPr>
          <w:b/>
          <w:sz w:val="23"/>
        </w:rPr>
      </w:pPr>
    </w:p>
    <w:p w14:paraId="61B68631" w14:textId="77777777" w:rsidR="00AF4C27" w:rsidRDefault="00B132F9">
      <w:pPr>
        <w:pStyle w:val="BodyText"/>
        <w:ind w:left="220"/>
      </w:pPr>
      <w:r>
        <w:t>None</w:t>
      </w:r>
    </w:p>
    <w:p w14:paraId="3246EB8E" w14:textId="77777777" w:rsidR="00AF4C27" w:rsidRDefault="00AF4C27">
      <w:pPr>
        <w:pStyle w:val="BodyText"/>
      </w:pPr>
    </w:p>
    <w:p w14:paraId="65C773AF" w14:textId="77777777" w:rsidR="00AF4C27" w:rsidRDefault="00B132F9">
      <w:pPr>
        <w:pStyle w:val="Heading1"/>
        <w:numPr>
          <w:ilvl w:val="0"/>
          <w:numId w:val="2"/>
        </w:numPr>
        <w:tabs>
          <w:tab w:val="left" w:pos="937"/>
          <w:tab w:val="left" w:pos="938"/>
        </w:tabs>
        <w:ind w:hanging="720"/>
      </w:pPr>
      <w:r>
        <w:t>MEASUREMENTS</w:t>
      </w:r>
    </w:p>
    <w:p w14:paraId="2FADFD42" w14:textId="77777777" w:rsidR="00AF4C27" w:rsidRDefault="00AF4C27">
      <w:pPr>
        <w:pStyle w:val="BodyText"/>
        <w:rPr>
          <w:b/>
        </w:rPr>
      </w:pPr>
    </w:p>
    <w:p w14:paraId="40D98A0B" w14:textId="77777777" w:rsidR="00AF4C27" w:rsidRDefault="00B132F9">
      <w:pPr>
        <w:pStyle w:val="BodyText"/>
        <w:ind w:left="220"/>
      </w:pPr>
      <w:r>
        <w:t>None</w:t>
      </w:r>
    </w:p>
    <w:p w14:paraId="7491A342" w14:textId="77777777" w:rsidR="00AF4C27" w:rsidRDefault="00AF4C27">
      <w:pPr>
        <w:pStyle w:val="BodyText"/>
        <w:spacing w:before="9"/>
        <w:rPr>
          <w:sz w:val="27"/>
        </w:rPr>
      </w:pPr>
    </w:p>
    <w:p w14:paraId="1230FDF6" w14:textId="77777777" w:rsidR="00AF4C27" w:rsidRDefault="00B132F9">
      <w:pPr>
        <w:pStyle w:val="Heading1"/>
        <w:numPr>
          <w:ilvl w:val="0"/>
          <w:numId w:val="2"/>
        </w:numPr>
        <w:tabs>
          <w:tab w:val="left" w:pos="937"/>
          <w:tab w:val="left" w:pos="938"/>
        </w:tabs>
        <w:ind w:hanging="720"/>
      </w:pPr>
      <w:r>
        <w:t>CANCELLATION</w:t>
      </w:r>
    </w:p>
    <w:p w14:paraId="7C8B77E4" w14:textId="77777777" w:rsidR="00AF4C27" w:rsidRDefault="00AF4C27">
      <w:pPr>
        <w:pStyle w:val="BodyText"/>
        <w:rPr>
          <w:b/>
        </w:rPr>
      </w:pPr>
    </w:p>
    <w:p w14:paraId="0D836882" w14:textId="77777777" w:rsidR="00AF4C27" w:rsidRDefault="00B132F9">
      <w:pPr>
        <w:pStyle w:val="BodyText"/>
        <w:ind w:left="220"/>
      </w:pPr>
      <w:r>
        <w:t>LAPD 9050.7, dated October 12, 2012</w:t>
      </w:r>
    </w:p>
    <w:p w14:paraId="054CEE50" w14:textId="77777777" w:rsidR="00AF4C27" w:rsidRDefault="00AF4C27">
      <w:pPr>
        <w:pStyle w:val="BodyText"/>
      </w:pPr>
    </w:p>
    <w:p w14:paraId="735F378B" w14:textId="77777777" w:rsidR="00AF4C27" w:rsidRDefault="00B132F9">
      <w:pPr>
        <w:pStyle w:val="BodyText"/>
        <w:tabs>
          <w:tab w:val="left" w:pos="2940"/>
        </w:tabs>
        <w:ind w:left="220"/>
      </w:pPr>
      <w:r>
        <w:rPr>
          <w:u w:val="single"/>
        </w:rPr>
        <w:t>/s/ Cathy</w:t>
      </w:r>
      <w:r>
        <w:rPr>
          <w:spacing w:val="-9"/>
          <w:u w:val="single"/>
        </w:rPr>
        <w:t xml:space="preserve"> </w:t>
      </w:r>
      <w:r>
        <w:rPr>
          <w:u w:val="single"/>
        </w:rPr>
        <w:t>H.</w:t>
      </w:r>
      <w:r>
        <w:rPr>
          <w:spacing w:val="-3"/>
          <w:u w:val="single"/>
        </w:rPr>
        <w:t xml:space="preserve"> </w:t>
      </w:r>
      <w:r>
        <w:rPr>
          <w:u w:val="single"/>
        </w:rPr>
        <w:t>Mangum</w:t>
      </w:r>
      <w:r>
        <w:rPr>
          <w:u w:val="single"/>
        </w:rPr>
        <w:tab/>
        <w:t>August 18,</w:t>
      </w:r>
      <w:r>
        <w:rPr>
          <w:spacing w:val="-1"/>
          <w:u w:val="single"/>
        </w:rPr>
        <w:t xml:space="preserve"> </w:t>
      </w:r>
      <w:r>
        <w:rPr>
          <w:u w:val="single"/>
        </w:rPr>
        <w:t>2017</w:t>
      </w:r>
    </w:p>
    <w:p w14:paraId="26E2D073" w14:textId="77777777" w:rsidR="00AF4C27" w:rsidRDefault="00B132F9">
      <w:pPr>
        <w:tabs>
          <w:tab w:val="left" w:pos="3487"/>
        </w:tabs>
        <w:spacing w:before="1"/>
        <w:ind w:left="220"/>
        <w:rPr>
          <w:i/>
          <w:sz w:val="24"/>
        </w:rPr>
      </w:pPr>
      <w:r>
        <w:rPr>
          <w:i/>
          <w:sz w:val="24"/>
        </w:rPr>
        <w:t>Center</w:t>
      </w:r>
      <w:r>
        <w:rPr>
          <w:i/>
          <w:spacing w:val="-6"/>
          <w:sz w:val="24"/>
        </w:rPr>
        <w:t xml:space="preserve"> </w:t>
      </w:r>
      <w:r>
        <w:rPr>
          <w:i/>
          <w:sz w:val="24"/>
        </w:rPr>
        <w:t>Associate</w:t>
      </w:r>
      <w:r>
        <w:rPr>
          <w:i/>
          <w:spacing w:val="-2"/>
          <w:sz w:val="24"/>
        </w:rPr>
        <w:t xml:space="preserve"> </w:t>
      </w:r>
      <w:r>
        <w:rPr>
          <w:i/>
          <w:sz w:val="24"/>
        </w:rPr>
        <w:t>Director</w:t>
      </w:r>
      <w:r>
        <w:rPr>
          <w:i/>
          <w:sz w:val="24"/>
        </w:rPr>
        <w:tab/>
        <w:t>Date</w:t>
      </w:r>
    </w:p>
    <w:p w14:paraId="6663967B" w14:textId="77777777" w:rsidR="00AF4C27" w:rsidRDefault="00AF4C27">
      <w:pPr>
        <w:pStyle w:val="BodyText"/>
        <w:rPr>
          <w:i/>
          <w:sz w:val="26"/>
        </w:rPr>
      </w:pPr>
    </w:p>
    <w:p w14:paraId="1590CA32" w14:textId="77777777" w:rsidR="00AF4C27" w:rsidRDefault="00AF4C27">
      <w:pPr>
        <w:pStyle w:val="BodyText"/>
        <w:rPr>
          <w:i/>
          <w:sz w:val="22"/>
        </w:rPr>
      </w:pPr>
    </w:p>
    <w:p w14:paraId="6EA9AE03" w14:textId="77777777" w:rsidR="00AF4C27" w:rsidRDefault="00B132F9">
      <w:pPr>
        <w:pStyle w:val="BodyText"/>
        <w:ind w:left="220"/>
      </w:pPr>
      <w:r>
        <w:rPr>
          <w:u w:val="single"/>
        </w:rPr>
        <w:t>DISTRIBUTION</w:t>
      </w:r>
      <w:r>
        <w:t>: Approved for public release via the Langley Management System; distribution is unlimited.</w:t>
      </w:r>
    </w:p>
    <w:sectPr w:rsidR="00AF4C27">
      <w:pgSz w:w="12240" w:h="15840"/>
      <w:pgMar w:top="1200" w:right="1100" w:bottom="2040" w:left="1220" w:header="1011" w:footer="18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9DE9" w14:textId="77777777" w:rsidR="00B132F9" w:rsidRDefault="00B132F9">
      <w:r>
        <w:separator/>
      </w:r>
    </w:p>
  </w:endnote>
  <w:endnote w:type="continuationSeparator" w:id="0">
    <w:p w14:paraId="18CD1DF8" w14:textId="77777777" w:rsidR="00B132F9" w:rsidRDefault="00B1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2D33" w14:textId="77777777" w:rsidR="00AF4C27" w:rsidRDefault="00B132F9">
    <w:pPr>
      <w:pStyle w:val="BodyText"/>
      <w:spacing w:line="14" w:lineRule="auto"/>
      <w:rPr>
        <w:sz w:val="20"/>
      </w:rPr>
    </w:pPr>
    <w:r>
      <w:pict w14:anchorId="559AD38A">
        <v:shapetype id="_x0000_t202" coordsize="21600,21600" o:spt="202" path="m,l,21600r21600,l21600,xe">
          <v:stroke joinstyle="miter"/>
          <v:path gradientshapeok="t" o:connecttype="rect"/>
        </v:shapetype>
        <v:shape id="_x0000_s1026" type="#_x0000_t202" style="position:absolute;margin-left:282pt;margin-top:688.25pt;width:48.15pt;height:12.1pt;z-index:-251940864;mso-position-horizontal-relative:page;mso-position-vertical-relative:page" filled="f" stroked="f">
          <v:textbox inset="0,0,0,0">
            <w:txbxContent>
              <w:p w14:paraId="4C237455" w14:textId="77777777" w:rsidR="00AF4C27" w:rsidRDefault="00B132F9">
                <w:pPr>
                  <w:spacing w:before="14"/>
                  <w:ind w:left="20"/>
                  <w:rPr>
                    <w:sz w:val="18"/>
                  </w:rPr>
                </w:pPr>
                <w:r>
                  <w:rPr>
                    <w:sz w:val="18"/>
                  </w:rPr>
                  <w:t xml:space="preserve">Page </w:t>
                </w:r>
                <w:r>
                  <w:fldChar w:fldCharType="begin"/>
                </w:r>
                <w:r>
                  <w:rPr>
                    <w:sz w:val="18"/>
                  </w:rPr>
                  <w:instrText xml:space="preserve"> PAGE </w:instrText>
                </w:r>
                <w:r>
                  <w:fldChar w:fldCharType="separate"/>
                </w:r>
                <w:r>
                  <w:t>2</w:t>
                </w:r>
                <w:r>
                  <w:fldChar w:fldCharType="end"/>
                </w:r>
                <w:r>
                  <w:rPr>
                    <w:sz w:val="18"/>
                  </w:rPr>
                  <w:t xml:space="preserve"> of 4</w:t>
                </w:r>
              </w:p>
            </w:txbxContent>
          </v:textbox>
          <w10:wrap anchorx="page" anchory="page"/>
        </v:shape>
      </w:pict>
    </w:r>
    <w:r>
      <w:pict w14:anchorId="2FB23C63">
        <v:shape id="_x0000_s1025" type="#_x0000_t202" style="position:absolute;margin-left:168.7pt;margin-top:708.9pt;width:274.5pt;height:12.1pt;z-index:-251939840;mso-position-horizontal-relative:page;mso-position-vertical-relative:page" filled="f" stroked="f">
          <v:textbox inset="0,0,0,0">
            <w:txbxContent>
              <w:p w14:paraId="4145EA1A" w14:textId="77777777" w:rsidR="00AF4C27" w:rsidRDefault="00B132F9">
                <w:pPr>
                  <w:spacing w:before="14"/>
                  <w:ind w:left="20"/>
                  <w:rPr>
                    <w:sz w:val="18"/>
                  </w:rPr>
                </w:pPr>
                <w:r>
                  <w:rPr>
                    <w:sz w:val="18"/>
                  </w:rPr>
                  <w:t>Verify the correct revision before use by checking the LMS Web site.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2310" w14:textId="77777777" w:rsidR="00B132F9" w:rsidRDefault="00B132F9">
      <w:r>
        <w:separator/>
      </w:r>
    </w:p>
  </w:footnote>
  <w:footnote w:type="continuationSeparator" w:id="0">
    <w:p w14:paraId="4AD13963" w14:textId="77777777" w:rsidR="00B132F9" w:rsidRDefault="00B13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AFA2" w14:textId="77777777" w:rsidR="00AF4C27" w:rsidRDefault="00B132F9">
    <w:pPr>
      <w:pStyle w:val="BodyText"/>
      <w:spacing w:line="14" w:lineRule="auto"/>
      <w:rPr>
        <w:sz w:val="20"/>
      </w:rPr>
    </w:pPr>
    <w:r>
      <w:pict w14:anchorId="5302AE9D">
        <v:shapetype id="_x0000_t202" coordsize="21600,21600" o:spt="202" path="m,l,21600r21600,l21600,xe">
          <v:stroke joinstyle="miter"/>
          <v:path gradientshapeok="t" o:connecttype="rect"/>
        </v:shapetype>
        <v:shape id="_x0000_s1028" type="#_x0000_t202" style="position:absolute;margin-left:71pt;margin-top:49.55pt;width:42.15pt;height:12.1pt;z-index:-251942912;mso-position-horizontal-relative:page;mso-position-vertical-relative:page" filled="f" stroked="f">
          <v:textbox inset="0,0,0,0">
            <w:txbxContent>
              <w:p w14:paraId="1982C812" w14:textId="77777777" w:rsidR="00AF4C27" w:rsidRDefault="00B132F9">
                <w:pPr>
                  <w:spacing w:before="14"/>
                  <w:ind w:left="20"/>
                  <w:rPr>
                    <w:sz w:val="18"/>
                  </w:rPr>
                </w:pPr>
                <w:r>
                  <w:rPr>
                    <w:sz w:val="18"/>
                  </w:rPr>
                  <w:t>8/18/2017</w:t>
                </w:r>
              </w:p>
            </w:txbxContent>
          </v:textbox>
          <w10:wrap anchorx="page" anchory="page"/>
        </v:shape>
      </w:pict>
    </w:r>
    <w:r>
      <w:pict w14:anchorId="28F18C29">
        <v:shape id="_x0000_s1027" type="#_x0000_t202" style="position:absolute;margin-left:441.4pt;margin-top:49.55pt;width:63.6pt;height:12.1pt;z-index:-251941888;mso-position-horizontal-relative:page;mso-position-vertical-relative:page" filled="f" stroked="f">
          <v:textbox inset="0,0,0,0">
            <w:txbxContent>
              <w:p w14:paraId="0728F53B" w14:textId="77777777" w:rsidR="00AF4C27" w:rsidRDefault="00B132F9">
                <w:pPr>
                  <w:spacing w:before="14"/>
                  <w:ind w:left="20"/>
                  <w:rPr>
                    <w:sz w:val="18"/>
                  </w:rPr>
                </w:pPr>
                <w:r>
                  <w:rPr>
                    <w:sz w:val="18"/>
                  </w:rPr>
                  <w:t>LAPD 9050.7 F</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244"/>
    <w:multiLevelType w:val="hybridMultilevel"/>
    <w:tmpl w:val="6AA818CE"/>
    <w:lvl w:ilvl="0" w:tplc="EF16A0C6">
      <w:start w:val="1"/>
      <w:numFmt w:val="decimal"/>
      <w:lvlText w:val="%1."/>
      <w:lvlJc w:val="left"/>
      <w:pPr>
        <w:ind w:left="938" w:hanging="718"/>
        <w:jc w:val="left"/>
      </w:pPr>
      <w:rPr>
        <w:rFonts w:ascii="Arial" w:eastAsia="Arial" w:hAnsi="Arial" w:cs="Arial" w:hint="default"/>
        <w:b/>
        <w:bCs/>
        <w:spacing w:val="0"/>
        <w:w w:val="97"/>
        <w:sz w:val="24"/>
        <w:szCs w:val="24"/>
        <w:lang w:val="en-US" w:eastAsia="en-US" w:bidi="en-US"/>
      </w:rPr>
    </w:lvl>
    <w:lvl w:ilvl="1" w:tplc="7B9C8222">
      <w:start w:val="1"/>
      <w:numFmt w:val="lowerLetter"/>
      <w:lvlText w:val="%2."/>
      <w:lvlJc w:val="left"/>
      <w:pPr>
        <w:ind w:left="938" w:hanging="720"/>
        <w:jc w:val="left"/>
      </w:pPr>
      <w:rPr>
        <w:rFonts w:ascii="Arial" w:eastAsia="Arial" w:hAnsi="Arial" w:cs="Arial" w:hint="default"/>
        <w:spacing w:val="-1"/>
        <w:w w:val="95"/>
        <w:sz w:val="24"/>
        <w:szCs w:val="24"/>
        <w:lang w:val="en-US" w:eastAsia="en-US" w:bidi="en-US"/>
      </w:rPr>
    </w:lvl>
    <w:lvl w:ilvl="2" w:tplc="C70A63B4">
      <w:start w:val="1"/>
      <w:numFmt w:val="decimal"/>
      <w:lvlText w:val="(%3)"/>
      <w:lvlJc w:val="left"/>
      <w:pPr>
        <w:ind w:left="1660" w:hanging="720"/>
        <w:jc w:val="left"/>
      </w:pPr>
      <w:rPr>
        <w:rFonts w:ascii="Arial" w:eastAsia="Arial" w:hAnsi="Arial" w:cs="Arial" w:hint="default"/>
        <w:spacing w:val="-3"/>
        <w:w w:val="95"/>
        <w:sz w:val="24"/>
        <w:szCs w:val="24"/>
        <w:lang w:val="en-US" w:eastAsia="en-US" w:bidi="en-US"/>
      </w:rPr>
    </w:lvl>
    <w:lvl w:ilvl="3" w:tplc="5B46E096">
      <w:numFmt w:val="bullet"/>
      <w:lvlText w:val="•"/>
      <w:lvlJc w:val="left"/>
      <w:pPr>
        <w:ind w:left="3495" w:hanging="720"/>
      </w:pPr>
      <w:rPr>
        <w:rFonts w:hint="default"/>
        <w:lang w:val="en-US" w:eastAsia="en-US" w:bidi="en-US"/>
      </w:rPr>
    </w:lvl>
    <w:lvl w:ilvl="4" w:tplc="65EEB154">
      <w:numFmt w:val="bullet"/>
      <w:lvlText w:val="•"/>
      <w:lvlJc w:val="left"/>
      <w:pPr>
        <w:ind w:left="4413" w:hanging="720"/>
      </w:pPr>
      <w:rPr>
        <w:rFonts w:hint="default"/>
        <w:lang w:val="en-US" w:eastAsia="en-US" w:bidi="en-US"/>
      </w:rPr>
    </w:lvl>
    <w:lvl w:ilvl="5" w:tplc="947CEB58">
      <w:numFmt w:val="bullet"/>
      <w:lvlText w:val="•"/>
      <w:lvlJc w:val="left"/>
      <w:pPr>
        <w:ind w:left="5331" w:hanging="720"/>
      </w:pPr>
      <w:rPr>
        <w:rFonts w:hint="default"/>
        <w:lang w:val="en-US" w:eastAsia="en-US" w:bidi="en-US"/>
      </w:rPr>
    </w:lvl>
    <w:lvl w:ilvl="6" w:tplc="465E18E0">
      <w:numFmt w:val="bullet"/>
      <w:lvlText w:val="•"/>
      <w:lvlJc w:val="left"/>
      <w:pPr>
        <w:ind w:left="6248" w:hanging="720"/>
      </w:pPr>
      <w:rPr>
        <w:rFonts w:hint="default"/>
        <w:lang w:val="en-US" w:eastAsia="en-US" w:bidi="en-US"/>
      </w:rPr>
    </w:lvl>
    <w:lvl w:ilvl="7" w:tplc="C38A20FE">
      <w:numFmt w:val="bullet"/>
      <w:lvlText w:val="•"/>
      <w:lvlJc w:val="left"/>
      <w:pPr>
        <w:ind w:left="7166" w:hanging="720"/>
      </w:pPr>
      <w:rPr>
        <w:rFonts w:hint="default"/>
        <w:lang w:val="en-US" w:eastAsia="en-US" w:bidi="en-US"/>
      </w:rPr>
    </w:lvl>
    <w:lvl w:ilvl="8" w:tplc="12AE0EEE">
      <w:numFmt w:val="bullet"/>
      <w:lvlText w:val="•"/>
      <w:lvlJc w:val="left"/>
      <w:pPr>
        <w:ind w:left="8084" w:hanging="720"/>
      </w:pPr>
      <w:rPr>
        <w:rFonts w:hint="default"/>
        <w:lang w:val="en-US" w:eastAsia="en-US" w:bidi="en-US"/>
      </w:rPr>
    </w:lvl>
  </w:abstractNum>
  <w:abstractNum w:abstractNumId="1" w15:restartNumberingAfterBreak="0">
    <w:nsid w:val="3FF37E3F"/>
    <w:multiLevelType w:val="hybridMultilevel"/>
    <w:tmpl w:val="16FC4194"/>
    <w:lvl w:ilvl="0" w:tplc="14D6DDEA">
      <w:start w:val="1"/>
      <w:numFmt w:val="lowerLetter"/>
      <w:lvlText w:val="%1."/>
      <w:lvlJc w:val="left"/>
      <w:pPr>
        <w:ind w:left="938" w:hanging="720"/>
        <w:jc w:val="left"/>
      </w:pPr>
      <w:rPr>
        <w:rFonts w:ascii="Arial" w:eastAsia="Arial" w:hAnsi="Arial" w:cs="Arial" w:hint="default"/>
        <w:spacing w:val="-1"/>
        <w:w w:val="95"/>
        <w:sz w:val="24"/>
        <w:szCs w:val="24"/>
        <w:lang w:val="en-US" w:eastAsia="en-US" w:bidi="en-US"/>
      </w:rPr>
    </w:lvl>
    <w:lvl w:ilvl="1" w:tplc="162C06DE">
      <w:start w:val="1"/>
      <w:numFmt w:val="decimal"/>
      <w:lvlText w:val="(%2)"/>
      <w:lvlJc w:val="left"/>
      <w:pPr>
        <w:ind w:left="1658" w:hanging="720"/>
        <w:jc w:val="left"/>
      </w:pPr>
      <w:rPr>
        <w:rFonts w:ascii="Arial" w:eastAsia="Arial" w:hAnsi="Arial" w:cs="Arial" w:hint="default"/>
        <w:spacing w:val="-3"/>
        <w:w w:val="95"/>
        <w:sz w:val="24"/>
        <w:szCs w:val="24"/>
        <w:lang w:val="en-US" w:eastAsia="en-US" w:bidi="en-US"/>
      </w:rPr>
    </w:lvl>
    <w:lvl w:ilvl="2" w:tplc="D5B07A76">
      <w:numFmt w:val="bullet"/>
      <w:lvlText w:val="•"/>
      <w:lvlJc w:val="left"/>
      <w:pPr>
        <w:ind w:left="2577" w:hanging="720"/>
      </w:pPr>
      <w:rPr>
        <w:rFonts w:hint="default"/>
        <w:lang w:val="en-US" w:eastAsia="en-US" w:bidi="en-US"/>
      </w:rPr>
    </w:lvl>
    <w:lvl w:ilvl="3" w:tplc="78AA7CF2">
      <w:numFmt w:val="bullet"/>
      <w:lvlText w:val="•"/>
      <w:lvlJc w:val="left"/>
      <w:pPr>
        <w:ind w:left="3495" w:hanging="720"/>
      </w:pPr>
      <w:rPr>
        <w:rFonts w:hint="default"/>
        <w:lang w:val="en-US" w:eastAsia="en-US" w:bidi="en-US"/>
      </w:rPr>
    </w:lvl>
    <w:lvl w:ilvl="4" w:tplc="E7BE18CC">
      <w:numFmt w:val="bullet"/>
      <w:lvlText w:val="•"/>
      <w:lvlJc w:val="left"/>
      <w:pPr>
        <w:ind w:left="4413" w:hanging="720"/>
      </w:pPr>
      <w:rPr>
        <w:rFonts w:hint="default"/>
        <w:lang w:val="en-US" w:eastAsia="en-US" w:bidi="en-US"/>
      </w:rPr>
    </w:lvl>
    <w:lvl w:ilvl="5" w:tplc="BCA6B614">
      <w:numFmt w:val="bullet"/>
      <w:lvlText w:val="•"/>
      <w:lvlJc w:val="left"/>
      <w:pPr>
        <w:ind w:left="5331" w:hanging="720"/>
      </w:pPr>
      <w:rPr>
        <w:rFonts w:hint="default"/>
        <w:lang w:val="en-US" w:eastAsia="en-US" w:bidi="en-US"/>
      </w:rPr>
    </w:lvl>
    <w:lvl w:ilvl="6" w:tplc="C12086F8">
      <w:numFmt w:val="bullet"/>
      <w:lvlText w:val="•"/>
      <w:lvlJc w:val="left"/>
      <w:pPr>
        <w:ind w:left="6248" w:hanging="720"/>
      </w:pPr>
      <w:rPr>
        <w:rFonts w:hint="default"/>
        <w:lang w:val="en-US" w:eastAsia="en-US" w:bidi="en-US"/>
      </w:rPr>
    </w:lvl>
    <w:lvl w:ilvl="7" w:tplc="8200DD96">
      <w:numFmt w:val="bullet"/>
      <w:lvlText w:val="•"/>
      <w:lvlJc w:val="left"/>
      <w:pPr>
        <w:ind w:left="7166" w:hanging="720"/>
      </w:pPr>
      <w:rPr>
        <w:rFonts w:hint="default"/>
        <w:lang w:val="en-US" w:eastAsia="en-US" w:bidi="en-US"/>
      </w:rPr>
    </w:lvl>
    <w:lvl w:ilvl="8" w:tplc="574A10C8">
      <w:numFmt w:val="bullet"/>
      <w:lvlText w:val="•"/>
      <w:lvlJc w:val="left"/>
      <w:pPr>
        <w:ind w:left="8084"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F4C27"/>
    <w:rsid w:val="006669D2"/>
    <w:rsid w:val="00AF4C27"/>
    <w:rsid w:val="00B1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FDB085F"/>
  <w15:docId w15:val="{28EA21C3-5078-475B-AD46-8E4001BD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938"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8"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tlarc2.larc.nasa.gov/"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Kilby, Stacey A. (LARC-B603B)[LAMPS 2]</cp:lastModifiedBy>
  <cp:revision>3</cp:revision>
  <cp:lastPrinted>2023-02-21T21:29:00Z</cp:lastPrinted>
  <dcterms:created xsi:type="dcterms:W3CDTF">2023-02-21T21:25:00Z</dcterms:created>
  <dcterms:modified xsi:type="dcterms:W3CDTF">2023-02-21T21:29:00Z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LastSaved">
    <vt:filetime>2023-02-21T00:00:00Z</vt:filetime>
  </property>
</Properties>
</file>